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3C4C" w:rsidRPr="00DD170C" w:rsidRDefault="0003614B">
      <w:pPr>
        <w:rPr>
          <w:sz w:val="28"/>
          <w:szCs w:val="28"/>
        </w:rPr>
      </w:pPr>
      <w:r w:rsidRPr="00DD170C">
        <w:rPr>
          <w:sz w:val="28"/>
          <w:szCs w:val="28"/>
        </w:rPr>
        <w:t>Cytologie</w:t>
      </w:r>
    </w:p>
    <w:p w:rsidR="00751FA3" w:rsidRPr="00751FA3" w:rsidRDefault="0003614B" w:rsidP="00751FA3">
      <w:pPr>
        <w:pStyle w:val="Geenafstand"/>
        <w:rPr>
          <w:u w:val="single"/>
        </w:rPr>
      </w:pPr>
      <w:r w:rsidRPr="00751FA3">
        <w:rPr>
          <w:u w:val="single"/>
        </w:rPr>
        <w:t>Het maken van een uitstr</w:t>
      </w:r>
      <w:r w:rsidR="00DD170C" w:rsidRPr="00751FA3">
        <w:rPr>
          <w:u w:val="single"/>
        </w:rPr>
        <w:t>ijkje</w:t>
      </w:r>
    </w:p>
    <w:p w:rsidR="00751FA3" w:rsidRPr="00751FA3" w:rsidRDefault="00751FA3" w:rsidP="00751FA3">
      <w:pPr>
        <w:pStyle w:val="Geenafstand"/>
      </w:pPr>
      <w:r w:rsidRPr="00751FA3">
        <w:t xml:space="preserve">- Gebruik bij voorkeur </w:t>
      </w:r>
      <w:r w:rsidRPr="00751FA3">
        <w:rPr>
          <w:u w:val="single"/>
        </w:rPr>
        <w:t>EDTA</w:t>
      </w:r>
      <w:r w:rsidRPr="00751FA3">
        <w:t xml:space="preserve"> , het liefst met de juiste hoeveelheid bloed. Te hoge EDTA concentraties  </w:t>
      </w:r>
    </w:p>
    <w:p w:rsidR="00751FA3" w:rsidRPr="00751FA3" w:rsidRDefault="00751FA3" w:rsidP="00751FA3">
      <w:pPr>
        <w:spacing w:after="0" w:line="240" w:lineRule="auto"/>
      </w:pPr>
      <w:r w:rsidRPr="00751FA3">
        <w:t xml:space="preserve">  doet de cellen schrompelen, te weinig veroorzaakt stolling. Andere anticoagulantia kunnen een  </w:t>
      </w:r>
    </w:p>
    <w:p w:rsidR="00751FA3" w:rsidRPr="00751FA3" w:rsidRDefault="00751FA3" w:rsidP="00751FA3">
      <w:pPr>
        <w:spacing w:after="0" w:line="240" w:lineRule="auto"/>
      </w:pPr>
      <w:r w:rsidRPr="00751FA3">
        <w:t xml:space="preserve">  ongunstige invloed hebben op de celmorfologie.</w:t>
      </w:r>
    </w:p>
    <w:p w:rsidR="00751FA3" w:rsidRPr="00751FA3" w:rsidRDefault="00751FA3" w:rsidP="00751FA3">
      <w:pPr>
        <w:spacing w:after="0" w:line="240" w:lineRule="auto"/>
      </w:pPr>
      <w:r w:rsidRPr="00751FA3">
        <w:t xml:space="preserve">- Maak het bloeduitstrijkje </w:t>
      </w:r>
      <w:r w:rsidRPr="00751FA3">
        <w:rPr>
          <w:u w:val="single"/>
        </w:rPr>
        <w:t>binnen 4 uur</w:t>
      </w:r>
      <w:r w:rsidRPr="00751FA3">
        <w:t xml:space="preserve"> na afname</w:t>
      </w:r>
    </w:p>
    <w:p w:rsidR="00751FA3" w:rsidRPr="00751FA3" w:rsidRDefault="00751FA3" w:rsidP="00751FA3">
      <w:pPr>
        <w:spacing w:after="0" w:line="240" w:lineRule="auto"/>
      </w:pPr>
      <w:r w:rsidRPr="00751FA3">
        <w:t xml:space="preserve">- Breng een druppel aan </w:t>
      </w:r>
      <w:r w:rsidRPr="00751FA3">
        <w:rPr>
          <w:u w:val="single"/>
        </w:rPr>
        <w:t>circa 2-3 mm in diameter</w:t>
      </w:r>
    </w:p>
    <w:p w:rsidR="00751FA3" w:rsidRPr="00751FA3" w:rsidRDefault="00751FA3" w:rsidP="00751FA3">
      <w:pPr>
        <w:spacing w:after="0" w:line="240" w:lineRule="auto"/>
        <w:rPr>
          <w:u w:val="single"/>
        </w:rPr>
      </w:pPr>
      <w:r w:rsidRPr="00751FA3">
        <w:t xml:space="preserve">  Gebruik een 2</w:t>
      </w:r>
      <w:r w:rsidRPr="00751FA3">
        <w:rPr>
          <w:vertAlign w:val="superscript"/>
        </w:rPr>
        <w:t>de</w:t>
      </w:r>
      <w:r w:rsidRPr="00751FA3">
        <w:t xml:space="preserve"> objectglaasje voor het uitstrijken, plaats deze onder een hoek van </w:t>
      </w:r>
      <w:r w:rsidRPr="00751FA3">
        <w:rPr>
          <w:u w:val="single"/>
        </w:rPr>
        <w:t>30 -45 graden</w:t>
      </w:r>
    </w:p>
    <w:p w:rsidR="00751FA3" w:rsidRPr="00751FA3" w:rsidRDefault="00751FA3" w:rsidP="00751FA3">
      <w:pPr>
        <w:spacing w:after="0" w:line="240" w:lineRule="auto"/>
      </w:pPr>
      <w:r w:rsidRPr="00751FA3">
        <w:t xml:space="preserve">  Haal het 2</w:t>
      </w:r>
      <w:r w:rsidRPr="00751FA3">
        <w:rPr>
          <w:vertAlign w:val="superscript"/>
        </w:rPr>
        <w:t>de</w:t>
      </w:r>
      <w:r w:rsidRPr="00751FA3">
        <w:t xml:space="preserve"> objectglaasje terug totdat het bloed zich verdeelt over de rand. Het tweede  </w:t>
      </w:r>
    </w:p>
    <w:p w:rsidR="00751FA3" w:rsidRPr="00751FA3" w:rsidRDefault="00751FA3" w:rsidP="00751FA3">
      <w:pPr>
        <w:spacing w:after="0" w:line="240" w:lineRule="auto"/>
      </w:pPr>
      <w:r w:rsidRPr="00751FA3">
        <w:t xml:space="preserve">  objectglaasje niet te ver terughalen, want anders wordt het uitstrijkje te dik.</w:t>
      </w:r>
    </w:p>
    <w:p w:rsidR="00751FA3" w:rsidRPr="00751FA3" w:rsidRDefault="00751FA3" w:rsidP="00751FA3">
      <w:pPr>
        <w:spacing w:after="0" w:line="240" w:lineRule="auto"/>
      </w:pPr>
      <w:r w:rsidRPr="00751FA3">
        <w:t xml:space="preserve">  Strijk het bloed uit in een vloeiende beweging.  Het bloed wordt dus achter het  opstaande glaasje </w:t>
      </w:r>
    </w:p>
    <w:p w:rsidR="00751FA3" w:rsidRPr="00751FA3" w:rsidRDefault="00751FA3" w:rsidP="00751FA3">
      <w:pPr>
        <w:spacing w:after="0" w:line="240" w:lineRule="auto"/>
      </w:pPr>
      <w:r w:rsidRPr="00751FA3">
        <w:t xml:space="preserve">  meegetrokken, de cellen mogen niet tussen  beide glaasjes vermalen worden.  Een goed uitstrijkje  </w:t>
      </w:r>
    </w:p>
    <w:p w:rsidR="00751FA3" w:rsidRPr="00751FA3" w:rsidRDefault="00751FA3" w:rsidP="00751FA3">
      <w:pPr>
        <w:spacing w:after="0" w:line="240" w:lineRule="auto"/>
      </w:pPr>
      <w:r w:rsidRPr="00751FA3">
        <w:t xml:space="preserve">  heeft de vorm van een vlam. Het mag niet te dik en onregelmatig zijn.</w:t>
      </w:r>
    </w:p>
    <w:p w:rsidR="00751FA3" w:rsidRPr="00751FA3" w:rsidRDefault="00751FA3" w:rsidP="00751FA3">
      <w:pPr>
        <w:spacing w:after="0" w:line="240" w:lineRule="auto"/>
      </w:pPr>
      <w:r w:rsidRPr="00751FA3">
        <w:t xml:space="preserve">  Indien de uitstrijkhoek en de hoeveelheid bloed juist zijn zal het uitstrijkje spontaan eindigen op  </w:t>
      </w:r>
    </w:p>
    <w:p w:rsidR="00751FA3" w:rsidRPr="00751FA3" w:rsidRDefault="00751FA3" w:rsidP="00751FA3">
      <w:pPr>
        <w:spacing w:after="0" w:line="240" w:lineRule="auto"/>
      </w:pPr>
      <w:r w:rsidRPr="00751FA3">
        <w:t xml:space="preserve">  ongeveer de helft tot 2/3 deel van het voorwerpglaasje. </w:t>
      </w:r>
    </w:p>
    <w:p w:rsidR="00751FA3" w:rsidRPr="00751FA3" w:rsidRDefault="00751FA3" w:rsidP="00751FA3">
      <w:pPr>
        <w:spacing w:after="0" w:line="240" w:lineRule="auto"/>
      </w:pPr>
      <w:r w:rsidRPr="00751FA3">
        <w:t xml:space="preserve">  De dikte van het uitstrijkje  wordt dus bepaald door de hoeveelheid bloed (grootte van de druppel) </w:t>
      </w:r>
    </w:p>
    <w:p w:rsidR="00751FA3" w:rsidRPr="00751FA3" w:rsidRDefault="00751FA3" w:rsidP="00751FA3">
      <w:pPr>
        <w:spacing w:after="0" w:line="240" w:lineRule="auto"/>
      </w:pPr>
      <w:r w:rsidRPr="00751FA3">
        <w:t xml:space="preserve">  en door de hoek tussen beide voorwerpglaasjes. Bij een grote hoek, krijg je een dik preparaat, bij </w:t>
      </w:r>
    </w:p>
    <w:p w:rsidR="00751FA3" w:rsidRPr="00751FA3" w:rsidRDefault="00751FA3" w:rsidP="00751FA3">
      <w:pPr>
        <w:spacing w:after="0" w:line="240" w:lineRule="auto"/>
      </w:pPr>
      <w:r w:rsidRPr="00751FA3">
        <w:t xml:space="preserve">  een kleine hoek een dun preparaat.  Je kan hiervan gebruik maken wanneer het bloed erg dun is (bij </w:t>
      </w:r>
    </w:p>
    <w:p w:rsidR="00751FA3" w:rsidRPr="00751FA3" w:rsidRDefault="00751FA3" w:rsidP="00751FA3">
      <w:pPr>
        <w:spacing w:after="0" w:line="240" w:lineRule="auto"/>
      </w:pPr>
      <w:r w:rsidRPr="00751FA3">
        <w:t xml:space="preserve">  anemie) of juist erg dik bij ernstige dehydratie</w:t>
      </w:r>
      <w:r w:rsidRPr="00751FA3">
        <w:rPr>
          <w:i/>
        </w:rPr>
        <w:t>.</w:t>
      </w:r>
    </w:p>
    <w:p w:rsidR="00751FA3" w:rsidRPr="00751FA3" w:rsidRDefault="00751FA3" w:rsidP="00751FA3">
      <w:pPr>
        <w:spacing w:after="0" w:line="240" w:lineRule="auto"/>
      </w:pPr>
      <w:r w:rsidRPr="00751FA3">
        <w:t xml:space="preserve">- Het preparaat moet </w:t>
      </w:r>
      <w:r w:rsidRPr="00751FA3">
        <w:rPr>
          <w:u w:val="single"/>
        </w:rPr>
        <w:t>minimaal 15 minuten drogen</w:t>
      </w:r>
      <w:r w:rsidRPr="00751FA3">
        <w:t xml:space="preserve"> aan de lucht zodat de cellen goed gefixeerd op  </w:t>
      </w:r>
    </w:p>
    <w:p w:rsidR="00751FA3" w:rsidRPr="00751FA3" w:rsidRDefault="00751FA3" w:rsidP="00751FA3">
      <w:pPr>
        <w:spacing w:after="0" w:line="240" w:lineRule="auto"/>
      </w:pPr>
      <w:r w:rsidRPr="00751FA3">
        <w:t xml:space="preserve">  het glas worden. Voor een snellere procedure mag het preparaat geföhnd worden, houd wel   </w:t>
      </w:r>
    </w:p>
    <w:p w:rsidR="00751FA3" w:rsidRPr="00751FA3" w:rsidRDefault="00751FA3" w:rsidP="00751FA3">
      <w:pPr>
        <w:spacing w:after="0" w:line="240" w:lineRule="auto"/>
      </w:pPr>
      <w:r w:rsidRPr="00751FA3">
        <w:t xml:space="preserve">  minimaal 25 cm afstand.</w:t>
      </w:r>
    </w:p>
    <w:p w:rsidR="00677840" w:rsidRDefault="00677840" w:rsidP="0003614B">
      <w:pPr>
        <w:pStyle w:val="Geenafstand"/>
      </w:pPr>
    </w:p>
    <w:p w:rsidR="00C90979" w:rsidRPr="00DD170C" w:rsidRDefault="00DD170C" w:rsidP="0003614B">
      <w:pPr>
        <w:pStyle w:val="Geenafstand"/>
        <w:rPr>
          <w:u w:val="single"/>
        </w:rPr>
      </w:pPr>
      <w:r w:rsidRPr="00DD170C">
        <w:rPr>
          <w:u w:val="single"/>
        </w:rPr>
        <w:t>Kleuring</w:t>
      </w:r>
      <w:r w:rsidR="00751FA3">
        <w:rPr>
          <w:u w:val="single"/>
        </w:rPr>
        <w:t xml:space="preserve"> van het uitstrijkje:</w:t>
      </w:r>
    </w:p>
    <w:p w:rsidR="00AD67C6" w:rsidRDefault="00AD67C6" w:rsidP="0003614B">
      <w:pPr>
        <w:pStyle w:val="Geenafstand"/>
      </w:pPr>
      <w:r>
        <w:t xml:space="preserve">We maken gebruik van een snelkleuring van </w:t>
      </w:r>
      <w:proofErr w:type="spellStart"/>
      <w:r>
        <w:t>hemacolor</w:t>
      </w:r>
      <w:proofErr w:type="spellEnd"/>
      <w:r>
        <w:t>. Deze bestaat uit 3 kant en klare oplossingen</w:t>
      </w:r>
      <w:r w:rsidR="0027786F">
        <w:t xml:space="preserve">, een fixeeroplossing en </w:t>
      </w:r>
      <w:r w:rsidR="001E3904">
        <w:t>een rode en een bl</w:t>
      </w:r>
      <w:r>
        <w:t>auwe</w:t>
      </w:r>
      <w:r w:rsidR="0027786F">
        <w:t xml:space="preserve"> kleur</w:t>
      </w:r>
      <w:r>
        <w:t xml:space="preserve"> oplossing.</w:t>
      </w:r>
    </w:p>
    <w:p w:rsidR="002351C2" w:rsidRPr="002351C2" w:rsidRDefault="002351C2" w:rsidP="002351C2">
      <w:pPr>
        <w:pStyle w:val="Geenafstand"/>
      </w:pPr>
      <w:r w:rsidRPr="002351C2">
        <w:t xml:space="preserve">1. Uitstrijk aan de lucht laten drogen. </w:t>
      </w:r>
      <w:r>
        <w:t>Als het preparaat goed droog is, volgende reeks doorlopen:</w:t>
      </w:r>
    </w:p>
    <w:p w:rsidR="002351C2" w:rsidRPr="002351C2" w:rsidRDefault="002351C2" w:rsidP="002351C2">
      <w:pPr>
        <w:pStyle w:val="Geenafstand"/>
      </w:pPr>
      <w:r>
        <w:t>2</w:t>
      </w:r>
      <w:r w:rsidRPr="002351C2">
        <w:t xml:space="preserve">. </w:t>
      </w:r>
      <w:r>
        <w:t>Fixeeroplossing: preparaat 7</w:t>
      </w:r>
      <w:r w:rsidRPr="002351C2">
        <w:t xml:space="preserve"> maal indopen</w:t>
      </w:r>
      <w:r>
        <w:t>, elke indoping duurt ongeveer 1 seconde</w:t>
      </w:r>
    </w:p>
    <w:p w:rsidR="002351C2" w:rsidRPr="002351C2" w:rsidRDefault="002351C2" w:rsidP="002351C2">
      <w:pPr>
        <w:pStyle w:val="Geenafstand"/>
      </w:pPr>
      <w:r>
        <w:t>3. Rode kleuroplossing: preparaat 9</w:t>
      </w:r>
      <w:r w:rsidRPr="002351C2">
        <w:t xml:space="preserve"> maal indopen</w:t>
      </w:r>
      <w:r>
        <w:t>, elke indoping duurt ongeveer 1 seconde</w:t>
      </w:r>
    </w:p>
    <w:p w:rsidR="002351C2" w:rsidRPr="002351C2" w:rsidRDefault="002351C2" w:rsidP="002351C2">
      <w:pPr>
        <w:pStyle w:val="Geenafstand"/>
      </w:pPr>
      <w:r>
        <w:t>4. Blauwe kleuroplossing: preparaat 7</w:t>
      </w:r>
      <w:r w:rsidRPr="002351C2">
        <w:t xml:space="preserve"> maal indopen</w:t>
      </w:r>
      <w:r>
        <w:t>, elke indoping  ongeveer 1 seconde</w:t>
      </w:r>
    </w:p>
    <w:p w:rsidR="002351C2" w:rsidRPr="002351C2" w:rsidRDefault="002351C2" w:rsidP="002351C2">
      <w:pPr>
        <w:pStyle w:val="Geenafstand"/>
      </w:pPr>
      <w:r>
        <w:t>5. Spoel voorzichtig af met( gedestilleerd) water en laat  uitdruppelen op filtreerpapier.</w:t>
      </w:r>
    </w:p>
    <w:p w:rsidR="002351C2" w:rsidRPr="002351C2" w:rsidRDefault="002351C2" w:rsidP="002351C2">
      <w:pPr>
        <w:pStyle w:val="Geenafstand"/>
      </w:pPr>
      <w:r>
        <w:t>6</w:t>
      </w:r>
      <w:r w:rsidRPr="002351C2">
        <w:t xml:space="preserve">. </w:t>
      </w:r>
      <w:r>
        <w:t xml:space="preserve">Het preparaat moet goed drogen; </w:t>
      </w:r>
      <w:r w:rsidRPr="002351C2">
        <w:t>aan de lucht</w:t>
      </w:r>
      <w:r>
        <w:t xml:space="preserve"> of met föhn (</w:t>
      </w:r>
      <w:r w:rsidRPr="002351C2">
        <w:t>niet drogen met filtreerpapier</w:t>
      </w:r>
      <w:r>
        <w:t>)</w:t>
      </w:r>
    </w:p>
    <w:p w:rsidR="00186365" w:rsidRDefault="00186365" w:rsidP="0003614B">
      <w:pPr>
        <w:pStyle w:val="Geenafstand"/>
      </w:pPr>
    </w:p>
    <w:p w:rsidR="00C90979" w:rsidRPr="00DD170C" w:rsidRDefault="00DD170C" w:rsidP="0003614B">
      <w:pPr>
        <w:pStyle w:val="Geenafstand"/>
        <w:rPr>
          <w:u w:val="single"/>
        </w:rPr>
      </w:pPr>
      <w:proofErr w:type="spellStart"/>
      <w:r w:rsidRPr="00DD170C">
        <w:rPr>
          <w:u w:val="single"/>
        </w:rPr>
        <w:t>Artefarcten</w:t>
      </w:r>
      <w:proofErr w:type="spellEnd"/>
    </w:p>
    <w:p w:rsidR="007548BA" w:rsidRDefault="007548BA" w:rsidP="0003614B">
      <w:pPr>
        <w:pStyle w:val="Geenafstand"/>
      </w:pPr>
      <w:r>
        <w:t xml:space="preserve">-niet de juiste concentratie </w:t>
      </w:r>
      <w:r w:rsidR="00A903F5">
        <w:t xml:space="preserve"> </w:t>
      </w:r>
      <w:r>
        <w:t>EDTA of een andere anticoagulantia gebruikt</w:t>
      </w:r>
    </w:p>
    <w:p w:rsidR="007548BA" w:rsidRDefault="007548BA" w:rsidP="0003614B">
      <w:pPr>
        <w:pStyle w:val="Geenafstand"/>
      </w:pPr>
      <w:r>
        <w:t>- niet goed uitstrijken van</w:t>
      </w:r>
      <w:r w:rsidR="00113143">
        <w:t xml:space="preserve"> het </w:t>
      </w:r>
      <w:r>
        <w:t xml:space="preserve"> bloed: bij een te dikke film droogt het preparaat te langzaam, het plasma wordt dan hypertoon </w:t>
      </w:r>
      <w:proofErr w:type="spellStart"/>
      <w:r>
        <w:t>tov</w:t>
      </w:r>
      <w:proofErr w:type="spellEnd"/>
      <w:r>
        <w:t xml:space="preserve"> de cellen. De cellen zullen dan gaan schrompelen (doornappelvorm). Bij onregelmatig uitstrijkje  zullen de witte bloedcellen ook onregelmatig verdeeld zijn. </w:t>
      </w:r>
      <w:r w:rsidR="00DB7EB2">
        <w:t xml:space="preserve"> Je krijgt ook een verstoord verdelingspatroon als het preparaat te dun is of wanneer de bloedfilm niet in een korte brede staart eindigt, maar in talrijke tongetjes uitloopt. Je krijgt dan samen klontering van witte bloedcellen.</w:t>
      </w:r>
    </w:p>
    <w:p w:rsidR="00751FA3" w:rsidRDefault="00751FA3" w:rsidP="0003614B">
      <w:pPr>
        <w:pStyle w:val="Geenafstand"/>
      </w:pPr>
    </w:p>
    <w:p w:rsidR="007548BA" w:rsidRDefault="007548BA" w:rsidP="00751FA3">
      <w:pPr>
        <w:pStyle w:val="Geenafstand"/>
        <w:ind w:left="708"/>
      </w:pPr>
    </w:p>
    <w:p w:rsidR="00751FA3" w:rsidRDefault="00751FA3" w:rsidP="0003614B">
      <w:pPr>
        <w:pStyle w:val="Geenafstand"/>
        <w:rPr>
          <w:sz w:val="24"/>
          <w:szCs w:val="24"/>
          <w:u w:val="single"/>
        </w:rPr>
      </w:pPr>
    </w:p>
    <w:p w:rsidR="00751FA3" w:rsidRDefault="00751FA3" w:rsidP="0003614B">
      <w:pPr>
        <w:pStyle w:val="Geenafstand"/>
        <w:rPr>
          <w:sz w:val="24"/>
          <w:szCs w:val="24"/>
          <w:u w:val="single"/>
        </w:rPr>
      </w:pPr>
    </w:p>
    <w:p w:rsidR="00751FA3" w:rsidRDefault="00751FA3" w:rsidP="0003614B">
      <w:pPr>
        <w:pStyle w:val="Geenafstand"/>
        <w:rPr>
          <w:sz w:val="24"/>
          <w:szCs w:val="24"/>
          <w:u w:val="single"/>
        </w:rPr>
      </w:pPr>
    </w:p>
    <w:p w:rsidR="00751FA3" w:rsidRDefault="00751FA3" w:rsidP="0003614B">
      <w:pPr>
        <w:pStyle w:val="Geenafstand"/>
        <w:rPr>
          <w:sz w:val="24"/>
          <w:szCs w:val="24"/>
          <w:u w:val="single"/>
        </w:rPr>
      </w:pPr>
    </w:p>
    <w:p w:rsidR="00751FA3" w:rsidRDefault="00751FA3" w:rsidP="0003614B">
      <w:pPr>
        <w:pStyle w:val="Geenafstand"/>
        <w:rPr>
          <w:sz w:val="24"/>
          <w:szCs w:val="24"/>
          <w:u w:val="single"/>
        </w:rPr>
      </w:pPr>
    </w:p>
    <w:p w:rsidR="00751FA3" w:rsidRDefault="00751FA3" w:rsidP="0003614B">
      <w:pPr>
        <w:pStyle w:val="Geenafstand"/>
        <w:rPr>
          <w:sz w:val="24"/>
          <w:szCs w:val="24"/>
          <w:u w:val="single"/>
        </w:rPr>
      </w:pPr>
    </w:p>
    <w:p w:rsidR="00BB384E" w:rsidRDefault="00BB384E" w:rsidP="0003614B">
      <w:pPr>
        <w:pStyle w:val="Geenafstand"/>
        <w:rPr>
          <w:sz w:val="24"/>
          <w:szCs w:val="24"/>
          <w:u w:val="single"/>
        </w:rPr>
      </w:pPr>
    </w:p>
    <w:p w:rsidR="00C90979" w:rsidRPr="00DD170C" w:rsidRDefault="00DD170C" w:rsidP="0003614B">
      <w:pPr>
        <w:pStyle w:val="Geenafstand"/>
        <w:rPr>
          <w:sz w:val="24"/>
          <w:szCs w:val="24"/>
          <w:u w:val="single"/>
        </w:rPr>
      </w:pPr>
      <w:r w:rsidRPr="00DD170C">
        <w:rPr>
          <w:sz w:val="24"/>
          <w:szCs w:val="24"/>
          <w:u w:val="single"/>
        </w:rPr>
        <w:lastRenderedPageBreak/>
        <w:t>Beoordeling</w:t>
      </w:r>
    </w:p>
    <w:p w:rsidR="00C90979" w:rsidRDefault="00C90979" w:rsidP="0003614B">
      <w:pPr>
        <w:pStyle w:val="Geenafstand"/>
      </w:pPr>
      <w:r>
        <w:t xml:space="preserve">Diafragma open, condensor in de hoogste stand. Zoek een gebied op waar </w:t>
      </w:r>
      <w:r w:rsidR="00BC3326">
        <w:t>de cellen los van elkaar liggen (in de monolaag dus).</w:t>
      </w:r>
      <w:r>
        <w:t xml:space="preserve"> Alleen hier kan de morfologie van de cellen goed beoordeeld worden.</w:t>
      </w:r>
    </w:p>
    <w:p w:rsidR="00BB384E" w:rsidRDefault="00BB384E" w:rsidP="0003614B">
      <w:pPr>
        <w:pStyle w:val="Geenafstand"/>
      </w:pPr>
    </w:p>
    <w:p w:rsidR="00BB384E" w:rsidRDefault="00BB384E" w:rsidP="0003614B">
      <w:pPr>
        <w:pStyle w:val="Geenafstand"/>
      </w:pPr>
      <w:r w:rsidRPr="0027786F">
        <w:rPr>
          <w:noProof/>
          <w:lang w:val="en-US"/>
        </w:rPr>
        <w:drawing>
          <wp:inline distT="0" distB="0" distL="0" distR="0">
            <wp:extent cx="5019675" cy="1924050"/>
            <wp:effectExtent l="19050" t="0" r="9525" b="0"/>
            <wp:docPr id="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019675" cy="1924050"/>
                    </a:xfrm>
                    <a:prstGeom prst="rect">
                      <a:avLst/>
                    </a:prstGeom>
                    <a:noFill/>
                    <a:ln w="9525">
                      <a:noFill/>
                      <a:miter lim="800000"/>
                      <a:headEnd/>
                      <a:tailEnd/>
                    </a:ln>
                  </pic:spPr>
                </pic:pic>
              </a:graphicData>
            </a:graphic>
          </wp:inline>
        </w:drawing>
      </w:r>
    </w:p>
    <w:p w:rsidR="00586A46" w:rsidRPr="00BB384E" w:rsidRDefault="00586A46" w:rsidP="0003614B">
      <w:pPr>
        <w:pStyle w:val="Geenafstand"/>
        <w:rPr>
          <w:u w:val="single"/>
        </w:rPr>
      </w:pPr>
      <w:r w:rsidRPr="00BB384E">
        <w:rPr>
          <w:u w:val="single"/>
        </w:rPr>
        <w:t>10X vergroting</w:t>
      </w:r>
      <w:r w:rsidR="00BB384E">
        <w:rPr>
          <w:u w:val="single"/>
        </w:rPr>
        <w:t>:</w:t>
      </w:r>
    </w:p>
    <w:p w:rsidR="006E7A8B" w:rsidRDefault="00113143" w:rsidP="006E7A8B">
      <w:pPr>
        <w:pStyle w:val="Geenafstand"/>
        <w:numPr>
          <w:ilvl w:val="0"/>
          <w:numId w:val="1"/>
        </w:numPr>
      </w:pPr>
      <w:r>
        <w:t>De</w:t>
      </w:r>
      <w:r w:rsidR="006E7A8B">
        <w:t xml:space="preserve"> cellen</w:t>
      </w:r>
      <w:r>
        <w:t xml:space="preserve"> zijn</w:t>
      </w:r>
      <w:r w:rsidR="006E7A8B">
        <w:t xml:space="preserve"> verdeeld in 3 zones. In de monolaag, liggen de erythrocyten  dicht bij elkaar maar wel los van elkaar</w:t>
      </w:r>
      <w:r w:rsidR="003713D1">
        <w:t>. In deze laag is ook duidelijk de centrale opheldering te zien bij honden. Bij katten is er</w:t>
      </w:r>
      <w:r w:rsidR="00BF2647">
        <w:t xml:space="preserve"> vaak</w:t>
      </w:r>
      <w:r w:rsidR="003713D1">
        <w:t xml:space="preserve"> geen opheldering te zien. In de vlag zijn de rode bloedcellen wat misvormd en de centrale opheldering verdwijnt hierdoor.</w:t>
      </w:r>
    </w:p>
    <w:p w:rsidR="00645BBD" w:rsidRDefault="00645BBD" w:rsidP="006E7A8B">
      <w:pPr>
        <w:pStyle w:val="Geenafstand"/>
        <w:numPr>
          <w:ilvl w:val="0"/>
          <w:numId w:val="1"/>
        </w:numPr>
      </w:pPr>
      <w:r>
        <w:t xml:space="preserve">Is er agglutinatie in de body van het preparaat en is er </w:t>
      </w:r>
      <w:proofErr w:type="spellStart"/>
      <w:r>
        <w:t>rouleaux</w:t>
      </w:r>
      <w:proofErr w:type="spellEnd"/>
      <w:r>
        <w:t xml:space="preserve"> vorming  in de monolaag,</w:t>
      </w:r>
    </w:p>
    <w:p w:rsidR="00645BBD" w:rsidRDefault="00645BBD" w:rsidP="00645BBD">
      <w:pPr>
        <w:pStyle w:val="Geenafstand"/>
        <w:ind w:left="720"/>
        <w:rPr>
          <w:noProof/>
          <w:lang w:eastAsia="nl-NL"/>
        </w:rPr>
      </w:pPr>
      <w:r>
        <w:t>Zijn er samengeklonterde trombocyten in de vlag?</w:t>
      </w:r>
      <w:r w:rsidR="0027786F" w:rsidRPr="0027786F">
        <w:rPr>
          <w:noProof/>
          <w:lang w:eastAsia="nl-NL"/>
        </w:rPr>
        <w:t xml:space="preserve"> </w:t>
      </w:r>
      <w:r w:rsidR="00BC3326">
        <w:rPr>
          <w:noProof/>
          <w:lang w:eastAsia="nl-NL"/>
        </w:rPr>
        <w:t xml:space="preserve"> Dit laatste maakt de trombocyten telling onbetrouwbaar.</w:t>
      </w:r>
    </w:p>
    <w:p w:rsidR="00BB384E" w:rsidRPr="00BB384E" w:rsidRDefault="00BB384E" w:rsidP="00645BBD">
      <w:pPr>
        <w:pStyle w:val="Geenafstand"/>
        <w:ind w:left="720"/>
        <w:rPr>
          <w:u w:val="single"/>
        </w:rPr>
      </w:pPr>
    </w:p>
    <w:p w:rsidR="00BF2647" w:rsidRPr="00BB384E" w:rsidRDefault="00BF2647" w:rsidP="007F1CE1">
      <w:pPr>
        <w:pStyle w:val="Geenafstand"/>
        <w:rPr>
          <w:u w:val="single"/>
        </w:rPr>
      </w:pPr>
      <w:r w:rsidRPr="00BB384E">
        <w:rPr>
          <w:u w:val="single"/>
        </w:rPr>
        <w:t>20x vergroting</w:t>
      </w:r>
      <w:r w:rsidR="00BB384E">
        <w:rPr>
          <w:u w:val="single"/>
        </w:rPr>
        <w:t>:</w:t>
      </w:r>
    </w:p>
    <w:p w:rsidR="00BB384E" w:rsidRDefault="00BF2647" w:rsidP="00113143">
      <w:pPr>
        <w:pStyle w:val="Geenafstand"/>
        <w:numPr>
          <w:ilvl w:val="0"/>
          <w:numId w:val="2"/>
        </w:numPr>
      </w:pPr>
      <w:r>
        <w:t>Sc</w:t>
      </w:r>
      <w:r w:rsidR="00FF78E7">
        <w:t xml:space="preserve">hat het aantal </w:t>
      </w:r>
      <w:proofErr w:type="spellStart"/>
      <w:r w:rsidR="00FF78E7">
        <w:t>nucleated</w:t>
      </w:r>
      <w:proofErr w:type="spellEnd"/>
      <w:r w:rsidR="00FF78E7">
        <w:t xml:space="preserve"> </w:t>
      </w:r>
      <w:proofErr w:type="spellStart"/>
      <w:r w:rsidR="00FF78E7">
        <w:t>cells</w:t>
      </w:r>
      <w:proofErr w:type="spellEnd"/>
      <w:r w:rsidR="00FF78E7">
        <w:t xml:space="preserve"> in de monolaag. </w:t>
      </w:r>
    </w:p>
    <w:p w:rsidR="00BB384E" w:rsidRDefault="00FF78E7" w:rsidP="00BB384E">
      <w:pPr>
        <w:pStyle w:val="Geenafstand"/>
        <w:ind w:left="1080"/>
      </w:pPr>
      <w:r>
        <w:t xml:space="preserve">Tel het aantal </w:t>
      </w:r>
      <w:proofErr w:type="spellStart"/>
      <w:r>
        <w:t>nucleated</w:t>
      </w:r>
      <w:proofErr w:type="spellEnd"/>
      <w:r>
        <w:t xml:space="preserve"> </w:t>
      </w:r>
      <w:proofErr w:type="spellStart"/>
      <w:r>
        <w:t>cells</w:t>
      </w:r>
      <w:proofErr w:type="spellEnd"/>
      <w:r w:rsidR="0027371C">
        <w:t xml:space="preserve"> per gezichtsveld </w:t>
      </w:r>
      <w:r>
        <w:t xml:space="preserve"> en vermenigvuldig m</w:t>
      </w:r>
      <w:r w:rsidR="007F1CE1">
        <w:t xml:space="preserve">et 500.  </w:t>
      </w:r>
    </w:p>
    <w:p w:rsidR="00156CA7" w:rsidRDefault="007F1CE1" w:rsidP="00BB384E">
      <w:pPr>
        <w:pStyle w:val="Geenafstand"/>
        <w:ind w:left="1080"/>
      </w:pPr>
      <w:r>
        <w:t>Dit geeft het aantal cellen met een kern aan /</w:t>
      </w:r>
      <w:proofErr w:type="spellStart"/>
      <w:r>
        <w:t>ul</w:t>
      </w:r>
      <w:proofErr w:type="spellEnd"/>
      <w:r>
        <w:t xml:space="preserve">. </w:t>
      </w:r>
      <w:r w:rsidR="00156CA7">
        <w:t xml:space="preserve"> Referentie: hond = 6-14 </w:t>
      </w:r>
      <w:proofErr w:type="spellStart"/>
      <w:r w:rsidR="00156CA7">
        <w:t>Giga</w:t>
      </w:r>
      <w:proofErr w:type="spellEnd"/>
      <w:r w:rsidR="00156CA7">
        <w:t xml:space="preserve">/l  ( 6000-14.000 cellen per </w:t>
      </w:r>
      <w:proofErr w:type="spellStart"/>
      <w:r w:rsidR="00156CA7">
        <w:t>ul</w:t>
      </w:r>
      <w:proofErr w:type="spellEnd"/>
      <w:r w:rsidR="00156CA7">
        <w:t xml:space="preserve">). Kat= 6-16 </w:t>
      </w:r>
      <w:proofErr w:type="spellStart"/>
      <w:r w:rsidR="00156CA7">
        <w:t>Giga</w:t>
      </w:r>
      <w:proofErr w:type="spellEnd"/>
      <w:r w:rsidR="00156CA7">
        <w:t xml:space="preserve">/L (6000-16.000 cellen per </w:t>
      </w:r>
      <w:proofErr w:type="spellStart"/>
      <w:r w:rsidR="00156CA7">
        <w:t>ul</w:t>
      </w:r>
      <w:proofErr w:type="spellEnd"/>
      <w:r w:rsidR="00156CA7">
        <w:t>).</w:t>
      </w:r>
    </w:p>
    <w:p w:rsidR="00156CA7" w:rsidRDefault="00156CA7" w:rsidP="00156CA7">
      <w:pPr>
        <w:pStyle w:val="Geenafstand"/>
        <w:ind w:left="1080"/>
      </w:pPr>
      <w:r>
        <w:t xml:space="preserve">Zo kan je inschatten of er sprake is van </w:t>
      </w:r>
      <w:proofErr w:type="spellStart"/>
      <w:r>
        <w:t>leucopenie</w:t>
      </w:r>
      <w:proofErr w:type="spellEnd"/>
      <w:r>
        <w:t xml:space="preserve"> of </w:t>
      </w:r>
      <w:proofErr w:type="spellStart"/>
      <w:r>
        <w:t>leucocytose</w:t>
      </w:r>
      <w:proofErr w:type="spellEnd"/>
      <w:r>
        <w:t>.</w:t>
      </w:r>
      <w:r w:rsidRPr="00156CA7">
        <w:t xml:space="preserve"> </w:t>
      </w:r>
    </w:p>
    <w:p w:rsidR="00156CA7" w:rsidRDefault="00156CA7" w:rsidP="00156CA7">
      <w:pPr>
        <w:pStyle w:val="Geenafstand"/>
        <w:ind w:left="1080"/>
      </w:pPr>
      <w:r>
        <w:t xml:space="preserve">Bij een sterk regeneratieve anemie zijn er ook veel </w:t>
      </w:r>
      <w:proofErr w:type="spellStart"/>
      <w:r>
        <w:t>normoblasten</w:t>
      </w:r>
      <w:proofErr w:type="spellEnd"/>
      <w:r>
        <w:t xml:space="preserve">.  Deze rode bloedcellen met kern kunnen dan meegeteld worden met de </w:t>
      </w:r>
      <w:proofErr w:type="spellStart"/>
      <w:r>
        <w:t>leucocyten</w:t>
      </w:r>
      <w:proofErr w:type="spellEnd"/>
      <w:r>
        <w:t xml:space="preserve">. </w:t>
      </w:r>
    </w:p>
    <w:p w:rsidR="00156CA7" w:rsidRDefault="00156CA7" w:rsidP="00156CA7">
      <w:pPr>
        <w:pStyle w:val="Geenafstand"/>
        <w:ind w:left="1080"/>
      </w:pPr>
    </w:p>
    <w:p w:rsidR="00DD5D05" w:rsidRDefault="00BB384E" w:rsidP="00DD5D05">
      <w:pPr>
        <w:pStyle w:val="Geenafstand"/>
        <w:numPr>
          <w:ilvl w:val="0"/>
          <w:numId w:val="2"/>
        </w:numPr>
      </w:pPr>
      <w:proofErr w:type="spellStart"/>
      <w:r>
        <w:t>D</w:t>
      </w:r>
      <w:r w:rsidR="00DD5D05">
        <w:t>ifferenteer</w:t>
      </w:r>
      <w:proofErr w:type="spellEnd"/>
      <w:r w:rsidR="00DD5D05">
        <w:t xml:space="preserve"> de </w:t>
      </w:r>
      <w:proofErr w:type="spellStart"/>
      <w:r w:rsidR="00DD5D05">
        <w:t>leucocyten</w:t>
      </w:r>
      <w:proofErr w:type="spellEnd"/>
      <w:r w:rsidR="00DD5D05">
        <w:t>: zijn het vooral staaf</w:t>
      </w:r>
      <w:r>
        <w:t xml:space="preserve"> of segmentvormige neutrofielen?</w:t>
      </w:r>
    </w:p>
    <w:p w:rsidR="00364A52" w:rsidRDefault="00DD5D05" w:rsidP="00DD5D05">
      <w:pPr>
        <w:pStyle w:val="Geenafstand"/>
      </w:pPr>
      <w:r>
        <w:t>Ontsteking</w:t>
      </w:r>
      <w:r w:rsidR="0027371C">
        <w:t xml:space="preserve">sbloedbeeld: meer  </w:t>
      </w:r>
      <w:proofErr w:type="spellStart"/>
      <w:r w:rsidR="0027371C">
        <w:t>staafkernige</w:t>
      </w:r>
      <w:proofErr w:type="spellEnd"/>
      <w:r w:rsidR="0027371C">
        <w:t xml:space="preserve"> </w:t>
      </w:r>
      <w:r>
        <w:t xml:space="preserve"> dan </w:t>
      </w:r>
      <w:proofErr w:type="spellStart"/>
      <w:r>
        <w:t>segmentkernige</w:t>
      </w:r>
      <w:proofErr w:type="spellEnd"/>
      <w:r>
        <w:t xml:space="preserve"> gepaard gaande met </w:t>
      </w:r>
      <w:r w:rsidR="00113143">
        <w:t xml:space="preserve">                   </w:t>
      </w:r>
      <w:proofErr w:type="spellStart"/>
      <w:r>
        <w:t>leucocytose</w:t>
      </w:r>
      <w:proofErr w:type="spellEnd"/>
      <w:r>
        <w:t xml:space="preserve"> of </w:t>
      </w:r>
      <w:proofErr w:type="spellStart"/>
      <w:r>
        <w:t>leucopenie</w:t>
      </w:r>
      <w:proofErr w:type="spellEnd"/>
      <w:r>
        <w:t>.</w:t>
      </w:r>
      <w:r w:rsidR="00A379C1">
        <w:t xml:space="preserve">  Bij een linksverschuiving toename v</w:t>
      </w:r>
      <w:r w:rsidR="00BB384E">
        <w:t xml:space="preserve">an jonge vorm van de </w:t>
      </w:r>
      <w:proofErr w:type="spellStart"/>
      <w:r w:rsidR="00BB384E">
        <w:t>leucocyten</w:t>
      </w:r>
      <w:proofErr w:type="spellEnd"/>
      <w:r w:rsidR="00BB384E">
        <w:t>:</w:t>
      </w:r>
      <w:r w:rsidR="00A379C1">
        <w:t xml:space="preserve"> </w:t>
      </w:r>
      <w:proofErr w:type="spellStart"/>
      <w:r w:rsidR="00A379C1">
        <w:t>staafkernigen</w:t>
      </w:r>
      <w:proofErr w:type="spellEnd"/>
      <w:r w:rsidR="00A379C1">
        <w:t xml:space="preserve">. Bij een regeneratief beeld is er sprake van </w:t>
      </w:r>
      <w:proofErr w:type="spellStart"/>
      <w:r w:rsidR="00A379C1">
        <w:t>leucocytose</w:t>
      </w:r>
      <w:proofErr w:type="spellEnd"/>
      <w:r w:rsidR="00A379C1">
        <w:t>.</w:t>
      </w:r>
    </w:p>
    <w:p w:rsidR="00C72F39" w:rsidRDefault="00DF39C2" w:rsidP="00DD5D05">
      <w:pPr>
        <w:pStyle w:val="Geenafstand"/>
      </w:pPr>
      <w:r>
        <w:t>Zijn er tox</w:t>
      </w:r>
      <w:r w:rsidR="008B76C4">
        <w:t>ische neutrofielen? Dit zijn neu</w:t>
      </w:r>
      <w:r>
        <w:t xml:space="preserve">trofiele </w:t>
      </w:r>
      <w:r w:rsidR="008B76C4">
        <w:t xml:space="preserve"> cellen </w:t>
      </w:r>
      <w:r>
        <w:t xml:space="preserve">waarbij het cytoplasma meer </w:t>
      </w:r>
      <w:proofErr w:type="spellStart"/>
      <w:r>
        <w:t>basofiel</w:t>
      </w:r>
      <w:proofErr w:type="spellEnd"/>
      <w:r>
        <w:t xml:space="preserve"> is en met </w:t>
      </w:r>
      <w:proofErr w:type="spellStart"/>
      <w:r>
        <w:t>vacuoles</w:t>
      </w:r>
      <w:proofErr w:type="spellEnd"/>
      <w:r>
        <w:t xml:space="preserve"> in het cytoplasma. Het chromatin</w:t>
      </w:r>
      <w:r w:rsidR="00BB384E">
        <w:t>e</w:t>
      </w:r>
      <w:r>
        <w:t xml:space="preserve"> is veel fijner, het is minder samengeklonterd. De cellen zijn ook groter.</w:t>
      </w:r>
      <w:r w:rsidR="00E760D9">
        <w:t xml:space="preserve">  Deze veranderingen komen door de versnelde productie in het beenmerg en kunnen een aanwijzing voor sepsis.</w:t>
      </w:r>
    </w:p>
    <w:p w:rsidR="00364A52" w:rsidRPr="00BB384E" w:rsidRDefault="00364A52" w:rsidP="00DD5D05">
      <w:pPr>
        <w:pStyle w:val="Geenafstand"/>
        <w:rPr>
          <w:u w:val="single"/>
        </w:rPr>
      </w:pPr>
    </w:p>
    <w:p w:rsidR="00680931" w:rsidRPr="00BB384E" w:rsidRDefault="00364A52" w:rsidP="00DD5D05">
      <w:pPr>
        <w:pStyle w:val="Geenafstand"/>
        <w:rPr>
          <w:u w:val="single"/>
        </w:rPr>
      </w:pPr>
      <w:r w:rsidRPr="00BB384E">
        <w:rPr>
          <w:u w:val="single"/>
        </w:rPr>
        <w:t>100x vergroting</w:t>
      </w:r>
      <w:r w:rsidR="00BB384E" w:rsidRPr="00BB384E">
        <w:rPr>
          <w:u w:val="single"/>
        </w:rPr>
        <w:t>:</w:t>
      </w:r>
    </w:p>
    <w:p w:rsidR="00BB384E" w:rsidRDefault="00D741F4" w:rsidP="00D741F4">
      <w:pPr>
        <w:pStyle w:val="Lijstalinea"/>
        <w:numPr>
          <w:ilvl w:val="0"/>
          <w:numId w:val="6"/>
        </w:numPr>
      </w:pPr>
      <w:r>
        <w:t>S</w:t>
      </w:r>
      <w:r w:rsidR="00364A52">
        <w:t>chat aantal trombocyten</w:t>
      </w:r>
      <w:r w:rsidR="00C5649E">
        <w:t xml:space="preserve"> in de monolaag</w:t>
      </w:r>
      <w:r w:rsidR="000F5682">
        <w:t xml:space="preserve">: tel aantal </w:t>
      </w:r>
      <w:proofErr w:type="spellStart"/>
      <w:r w:rsidR="000F5682">
        <w:t>trombo’s</w:t>
      </w:r>
      <w:proofErr w:type="spellEnd"/>
      <w:r w:rsidR="000F5682">
        <w:t xml:space="preserve"> in een aantal velden</w:t>
      </w:r>
      <w:r>
        <w:t xml:space="preserve">. </w:t>
      </w:r>
    </w:p>
    <w:p w:rsidR="00BB384E" w:rsidRDefault="00D741F4" w:rsidP="00BB384E">
      <w:pPr>
        <w:pStyle w:val="Lijstalinea"/>
      </w:pPr>
      <w:r>
        <w:t>11-25 b</w:t>
      </w:r>
      <w:r w:rsidR="006C38C6">
        <w:t>loedplaatjes per olie-immersieveld is normaal (150000-500000/</w:t>
      </w:r>
      <w:proofErr w:type="spellStart"/>
      <w:r w:rsidR="006C38C6">
        <w:t>μl</w:t>
      </w:r>
      <w:proofErr w:type="spellEnd"/>
      <w:r w:rsidR="006C38C6">
        <w:t>)</w:t>
      </w:r>
      <w:r w:rsidR="00BB384E">
        <w:t>. Eé</w:t>
      </w:r>
      <w:r w:rsidR="006C38C6">
        <w:t xml:space="preserve">n </w:t>
      </w:r>
      <w:proofErr w:type="spellStart"/>
      <w:r w:rsidR="006C38C6">
        <w:t>trombocyt</w:t>
      </w:r>
      <w:proofErr w:type="spellEnd"/>
      <w:r w:rsidR="006C38C6">
        <w:t xml:space="preserve"> in een </w:t>
      </w:r>
      <w:r w:rsidR="00BB384E">
        <w:t>100x gezichtsveld correspondeert</w:t>
      </w:r>
      <w:r w:rsidR="006C38C6">
        <w:t xml:space="preserve"> met 15.000-20.000 </w:t>
      </w:r>
      <w:proofErr w:type="spellStart"/>
      <w:r w:rsidR="006C38C6">
        <w:t>trombocyten</w:t>
      </w:r>
      <w:proofErr w:type="spellEnd"/>
      <w:r w:rsidR="006C38C6">
        <w:t>/</w:t>
      </w:r>
      <w:proofErr w:type="spellStart"/>
      <w:r w:rsidR="006C38C6">
        <w:t>ul</w:t>
      </w:r>
      <w:proofErr w:type="spellEnd"/>
      <w:r w:rsidR="006C38C6">
        <w:t xml:space="preserve"> .  </w:t>
      </w:r>
    </w:p>
    <w:p w:rsidR="00BB384E" w:rsidRDefault="006C38C6" w:rsidP="00BB384E">
      <w:pPr>
        <w:pStyle w:val="Lijstalinea"/>
      </w:pPr>
      <w:r>
        <w:t xml:space="preserve">Bij de hond: 150-400 </w:t>
      </w:r>
      <w:proofErr w:type="spellStart"/>
      <w:r>
        <w:t>Giga</w:t>
      </w:r>
      <w:proofErr w:type="spellEnd"/>
      <w:r w:rsidR="00D741F4">
        <w:t xml:space="preserve">/l, bij de kat: 300-800 </w:t>
      </w:r>
      <w:proofErr w:type="spellStart"/>
      <w:r w:rsidR="00D741F4">
        <w:t>Giga</w:t>
      </w:r>
      <w:proofErr w:type="spellEnd"/>
      <w:r w:rsidR="00D741F4">
        <w:t>/l. Er moet minimaal 8-10 trombocyten per veld gezien worden.</w:t>
      </w:r>
      <w:r w:rsidR="00D741F4" w:rsidRPr="006C38C6">
        <w:t xml:space="preserve"> </w:t>
      </w:r>
      <w:r w:rsidRPr="006C38C6">
        <w:t xml:space="preserve"> </w:t>
      </w:r>
      <w:r>
        <w:t xml:space="preserve">Minder dan 3-4 </w:t>
      </w:r>
      <w:proofErr w:type="spellStart"/>
      <w:r>
        <w:t>thrombocyten</w:t>
      </w:r>
      <w:proofErr w:type="spellEnd"/>
      <w:r>
        <w:t xml:space="preserve"> per </w:t>
      </w:r>
      <w:proofErr w:type="spellStart"/>
      <w:r>
        <w:t>olie-immersieveld</w:t>
      </w:r>
      <w:proofErr w:type="spellEnd"/>
      <w:r>
        <w:t xml:space="preserve"> is een indicatie voor klinisch significante </w:t>
      </w:r>
      <w:proofErr w:type="spellStart"/>
      <w:r>
        <w:t>thrombocytopenie</w:t>
      </w:r>
      <w:proofErr w:type="spellEnd"/>
      <w:r>
        <w:t xml:space="preserve"> </w:t>
      </w:r>
      <w:r w:rsidR="00D741F4">
        <w:t>.</w:t>
      </w:r>
      <w:r w:rsidR="00D741F4" w:rsidRPr="006C38C6">
        <w:t xml:space="preserve"> </w:t>
      </w:r>
      <w:r w:rsidR="00D741F4">
        <w:t>Bloedingen ontstaan bij waarden minder dan 40000/</w:t>
      </w:r>
      <w:r w:rsidR="00D741F4" w:rsidRPr="00745D1A">
        <w:t xml:space="preserve"> </w:t>
      </w:r>
      <w:proofErr w:type="spellStart"/>
      <w:r w:rsidR="00D741F4">
        <w:t>μl</w:t>
      </w:r>
      <w:proofErr w:type="spellEnd"/>
      <w:r w:rsidR="00D741F4">
        <w:t xml:space="preserve"> .Bij ITP vaak veel minder dan 20000/</w:t>
      </w:r>
      <w:r w:rsidR="00D741F4" w:rsidRPr="00745D1A">
        <w:t xml:space="preserve"> </w:t>
      </w:r>
      <w:proofErr w:type="spellStart"/>
      <w:r w:rsidR="00D741F4">
        <w:t>μl</w:t>
      </w:r>
      <w:proofErr w:type="spellEnd"/>
      <w:r w:rsidR="00D741F4">
        <w:t xml:space="preserve"> aanwezig (vaak ca. 1000/</w:t>
      </w:r>
      <w:r w:rsidR="00D741F4" w:rsidRPr="00745D1A">
        <w:t xml:space="preserve"> </w:t>
      </w:r>
      <w:proofErr w:type="spellStart"/>
      <w:r w:rsidR="00D741F4">
        <w:t>μl</w:t>
      </w:r>
      <w:proofErr w:type="spellEnd"/>
      <w:r w:rsidR="00D741F4">
        <w:t>) .</w:t>
      </w:r>
    </w:p>
    <w:p w:rsidR="00D741F4" w:rsidRDefault="006C38C6" w:rsidP="00BB384E">
      <w:pPr>
        <w:pStyle w:val="Lijstalinea"/>
      </w:pPr>
      <w:r>
        <w:lastRenderedPageBreak/>
        <w:t>Bekijk wel altijd ook de randen van het preparaat, omdat zich daar aggregaten van bloedplaatjes kunnen bevinden. I</w:t>
      </w:r>
      <w:r w:rsidR="000F5682">
        <w:t>ndien er samenklontering is van trombocyten zal het aantal verlaagd zijn.</w:t>
      </w:r>
      <w:r w:rsidR="00680931" w:rsidRPr="00680931">
        <w:t xml:space="preserve"> </w:t>
      </w:r>
      <w:r w:rsidR="00680931">
        <w:t xml:space="preserve"> Trombocyten zijn kleine cellen, kleiner dan erythrocyten, maar als ze gaan samenklonteren, dan zijn ze  groter dan een rode bloedcel</w:t>
      </w:r>
    </w:p>
    <w:p w:rsidR="00645BBD" w:rsidRDefault="005669DB" w:rsidP="00D741F4">
      <w:pPr>
        <w:pStyle w:val="Lijstalinea"/>
        <w:numPr>
          <w:ilvl w:val="0"/>
          <w:numId w:val="6"/>
        </w:numPr>
      </w:pPr>
      <w:r>
        <w:t>Bestudeer de erythrocyten</w:t>
      </w:r>
      <w:r w:rsidR="00D642F2">
        <w:t xml:space="preserve"> (in de monolaag)</w:t>
      </w:r>
      <w:r>
        <w:t xml:space="preserve"> goed op afwijkinge</w:t>
      </w:r>
      <w:r w:rsidR="00BB384E">
        <w:t>n aan de kleur, vorm of grootte:</w:t>
      </w:r>
      <w:r w:rsidR="00BF2647">
        <w:t xml:space="preserve">                                                                                                                                                                                                             </w:t>
      </w:r>
    </w:p>
    <w:p w:rsidR="00C90979" w:rsidRDefault="00C90979" w:rsidP="0003614B">
      <w:pPr>
        <w:pStyle w:val="Geenafstand"/>
      </w:pPr>
      <w:r>
        <w:t>Bij gezonde dieren zijn de erythrocyten in het uitstrijkje allemaal van ongeveer dezelfde grootte (</w:t>
      </w:r>
      <w:proofErr w:type="spellStart"/>
      <w:r>
        <w:t>normocytose</w:t>
      </w:r>
      <w:proofErr w:type="spellEnd"/>
      <w:r>
        <w:t>).</w:t>
      </w:r>
      <w:r w:rsidR="00680931">
        <w:t xml:space="preserve"> Hieronder worden een aantal afwijkingen aan de erythrocyten beschreven.</w:t>
      </w:r>
    </w:p>
    <w:p w:rsidR="001E3904" w:rsidRDefault="001E3904" w:rsidP="001E3904">
      <w:pPr>
        <w:pStyle w:val="Geenafstand"/>
      </w:pPr>
      <w:proofErr w:type="spellStart"/>
      <w:r w:rsidRPr="00DD170C">
        <w:rPr>
          <w:i/>
        </w:rPr>
        <w:t>Microcytose</w:t>
      </w:r>
      <w:proofErr w:type="spellEnd"/>
      <w:r>
        <w:t xml:space="preserve"> (kleinere </w:t>
      </w:r>
      <w:proofErr w:type="spellStart"/>
      <w:r>
        <w:t>erythrocyten</w:t>
      </w:r>
      <w:proofErr w:type="spellEnd"/>
      <w:r>
        <w:t xml:space="preserve">) : de erythrocyten delen zich vaker  omdat het proces van hemoglobine synthese  veel tijd in beslag neemt. Is te zien bij ijzer tekort, vaak valt </w:t>
      </w:r>
      <w:proofErr w:type="spellStart"/>
      <w:r>
        <w:t>hypochromasie</w:t>
      </w:r>
      <w:proofErr w:type="spellEnd"/>
      <w:r>
        <w:t xml:space="preserve"> eerder op.</w:t>
      </w:r>
    </w:p>
    <w:p w:rsidR="001E3904" w:rsidRDefault="001E3904" w:rsidP="001E3904">
      <w:pPr>
        <w:pStyle w:val="Geenafstand"/>
      </w:pPr>
      <w:proofErr w:type="spellStart"/>
      <w:r w:rsidRPr="00DD170C">
        <w:rPr>
          <w:i/>
        </w:rPr>
        <w:t>Macrocytose</w:t>
      </w:r>
      <w:proofErr w:type="spellEnd"/>
      <w:r>
        <w:t xml:space="preserve">: (grotere </w:t>
      </w:r>
      <w:proofErr w:type="spellStart"/>
      <w:r>
        <w:t>erythrocyten</w:t>
      </w:r>
      <w:proofErr w:type="spellEnd"/>
      <w:r>
        <w:t>) is te zien bij regeneratieve anemie</w:t>
      </w:r>
    </w:p>
    <w:p w:rsidR="00AE6939" w:rsidRPr="00DD170C" w:rsidRDefault="00C90979" w:rsidP="0003614B">
      <w:pPr>
        <w:pStyle w:val="Geenafstand"/>
        <w:rPr>
          <w:u w:val="single"/>
        </w:rPr>
      </w:pPr>
      <w:proofErr w:type="spellStart"/>
      <w:r w:rsidRPr="00DD170C">
        <w:rPr>
          <w:i/>
        </w:rPr>
        <w:t>Anisocytose</w:t>
      </w:r>
      <w:proofErr w:type="spellEnd"/>
      <w:r w:rsidR="00AE6939" w:rsidRPr="00AE6939">
        <w:rPr>
          <w:u w:val="single"/>
        </w:rPr>
        <w:t>:</w:t>
      </w:r>
      <w:r w:rsidR="00DD170C">
        <w:rPr>
          <w:u w:val="single"/>
        </w:rPr>
        <w:t xml:space="preserve"> </w:t>
      </w:r>
      <w:r w:rsidR="00AE6939">
        <w:t xml:space="preserve">Gemengde populatie, kleine </w:t>
      </w:r>
      <w:proofErr w:type="spellStart"/>
      <w:r w:rsidR="00AE6939">
        <w:t>sferocyten</w:t>
      </w:r>
      <w:proofErr w:type="spellEnd"/>
      <w:r w:rsidR="00AE6939">
        <w:t>, grote onvolwassen cellen</w:t>
      </w:r>
      <w:r w:rsidR="00A903F5">
        <w:t xml:space="preserve"> </w:t>
      </w:r>
      <w:r w:rsidR="00AE6939">
        <w:t xml:space="preserve"> en normale </w:t>
      </w:r>
      <w:proofErr w:type="spellStart"/>
      <w:r w:rsidR="00AE6939">
        <w:t>RBCs</w:t>
      </w:r>
      <w:proofErr w:type="spellEnd"/>
      <w:r w:rsidR="001E3904">
        <w:t>. Is een aanwijzing voor regeneratieve anemie</w:t>
      </w:r>
    </w:p>
    <w:p w:rsidR="00B44173" w:rsidRDefault="00B44173" w:rsidP="0003614B">
      <w:pPr>
        <w:pStyle w:val="Geenafstand"/>
      </w:pPr>
      <w:proofErr w:type="spellStart"/>
      <w:r w:rsidRPr="00DD170C">
        <w:rPr>
          <w:i/>
          <w:u w:val="single"/>
        </w:rPr>
        <w:t>Hypochromasie</w:t>
      </w:r>
      <w:proofErr w:type="spellEnd"/>
      <w:r w:rsidRPr="00406675">
        <w:rPr>
          <w:u w:val="single"/>
        </w:rPr>
        <w:t>:</w:t>
      </w:r>
      <w:r w:rsidR="00DD170C">
        <w:rPr>
          <w:u w:val="single"/>
        </w:rPr>
        <w:t xml:space="preserve"> </w:t>
      </w:r>
      <w:r w:rsidR="00406675">
        <w:t xml:space="preserve"> P</w:t>
      </w:r>
      <w:r>
        <w:t>rominente</w:t>
      </w:r>
      <w:r w:rsidR="005651E0">
        <w:t xml:space="preserve"> centrale opheldering, dunne perifere ring met gekleurd cytoplasma.</w:t>
      </w:r>
      <w:r w:rsidR="009A1905">
        <w:t xml:space="preserve"> </w:t>
      </w:r>
      <w:r w:rsidR="0039670B">
        <w:t xml:space="preserve">Oorzaak is ijzer tekort, dit gaat samen met </w:t>
      </w:r>
      <w:proofErr w:type="spellStart"/>
      <w:r w:rsidR="0039670B">
        <w:t>microcytose</w:t>
      </w:r>
      <w:proofErr w:type="spellEnd"/>
      <w:r w:rsidR="0039670B">
        <w:t xml:space="preserve"> van de rode bloedcellen.</w:t>
      </w:r>
    </w:p>
    <w:p w:rsidR="00045C57" w:rsidRDefault="00045C57" w:rsidP="00045C57">
      <w:pPr>
        <w:pStyle w:val="Geenafstand"/>
      </w:pPr>
      <w:proofErr w:type="spellStart"/>
      <w:r w:rsidRPr="00DD170C">
        <w:rPr>
          <w:i/>
        </w:rPr>
        <w:t>Poikilocytose</w:t>
      </w:r>
      <w:proofErr w:type="spellEnd"/>
      <w:r>
        <w:t xml:space="preserve">:  misvormde cellen, zoals bij </w:t>
      </w:r>
      <w:proofErr w:type="spellStart"/>
      <w:r>
        <w:t>artifacten</w:t>
      </w:r>
      <w:proofErr w:type="spellEnd"/>
    </w:p>
    <w:p w:rsidR="00DD170C" w:rsidRPr="00DD170C" w:rsidRDefault="00DD170C" w:rsidP="0003614B">
      <w:pPr>
        <w:pStyle w:val="Geenafstand"/>
        <w:rPr>
          <w:u w:val="single"/>
        </w:rPr>
      </w:pPr>
    </w:p>
    <w:p w:rsidR="009A1905" w:rsidRPr="00DD170C" w:rsidRDefault="0091587C" w:rsidP="0003614B">
      <w:pPr>
        <w:pStyle w:val="Geenafstand"/>
        <w:rPr>
          <w:i/>
        </w:rPr>
      </w:pPr>
      <w:proofErr w:type="spellStart"/>
      <w:r w:rsidRPr="00DD170C">
        <w:rPr>
          <w:i/>
        </w:rPr>
        <w:t>Sferocyten</w:t>
      </w:r>
      <w:proofErr w:type="spellEnd"/>
      <w:r w:rsidRPr="00DD170C">
        <w:rPr>
          <w:i/>
        </w:rPr>
        <w:t xml:space="preserve">: </w:t>
      </w:r>
      <w:r w:rsidR="00DD170C">
        <w:rPr>
          <w:i/>
        </w:rPr>
        <w:t xml:space="preserve"> </w:t>
      </w:r>
      <w:r w:rsidR="00406675">
        <w:t>D</w:t>
      </w:r>
      <w:r>
        <w:t>onker gekleurde,  kleine (minder dan 2/3 van de normale diameter), geen centrale opheldering.</w:t>
      </w:r>
      <w:r w:rsidR="000E3DEF">
        <w:t xml:space="preserve"> </w:t>
      </w:r>
      <w:proofErr w:type="spellStart"/>
      <w:r w:rsidR="000E3DEF">
        <w:t>Sferocyten</w:t>
      </w:r>
      <w:proofErr w:type="spellEnd"/>
      <w:r w:rsidR="000E3DEF">
        <w:t xml:space="preserve"> alleen goed zichtbaar bij dieren die normaal gesproken een centrale opheldering hebben (honden)</w:t>
      </w:r>
      <w:r w:rsidR="00902069">
        <w:t>, bij katten dus niet</w:t>
      </w:r>
      <w:r w:rsidR="000E3DEF">
        <w:t>.</w:t>
      </w:r>
      <w:r w:rsidR="001E3904">
        <w:t xml:space="preserve"> </w:t>
      </w:r>
      <w:proofErr w:type="spellStart"/>
      <w:r w:rsidR="001E3904">
        <w:t>Sferocyten</w:t>
      </w:r>
      <w:proofErr w:type="spellEnd"/>
      <w:r w:rsidR="001E3904">
        <w:t xml:space="preserve"> is een teken van </w:t>
      </w:r>
      <w:proofErr w:type="spellStart"/>
      <w:r w:rsidR="001E3904">
        <w:t>auto-imuune</w:t>
      </w:r>
      <w:proofErr w:type="spellEnd"/>
      <w:r w:rsidR="001E3904">
        <w:t xml:space="preserve"> </w:t>
      </w:r>
      <w:proofErr w:type="spellStart"/>
      <w:r w:rsidR="001E3904">
        <w:t>hemolytische</w:t>
      </w:r>
      <w:proofErr w:type="spellEnd"/>
      <w:r w:rsidR="001E3904">
        <w:t xml:space="preserve"> anemie.</w:t>
      </w:r>
    </w:p>
    <w:p w:rsidR="005961E9" w:rsidRPr="00DD170C" w:rsidRDefault="005961E9" w:rsidP="005961E9">
      <w:pPr>
        <w:pStyle w:val="Geenafstand"/>
        <w:rPr>
          <w:i/>
        </w:rPr>
      </w:pPr>
      <w:proofErr w:type="spellStart"/>
      <w:r w:rsidRPr="00DD170C">
        <w:rPr>
          <w:i/>
        </w:rPr>
        <w:t>Polychromasie</w:t>
      </w:r>
      <w:proofErr w:type="spellEnd"/>
      <w:r w:rsidRPr="00DD170C">
        <w:rPr>
          <w:i/>
        </w:rPr>
        <w:t>:</w:t>
      </w:r>
      <w:r w:rsidR="00DD170C">
        <w:rPr>
          <w:i/>
        </w:rPr>
        <w:t xml:space="preserve"> </w:t>
      </w:r>
      <w:r>
        <w:t xml:space="preserve"> </w:t>
      </w:r>
      <w:proofErr w:type="spellStart"/>
      <w:r>
        <w:t>Immature</w:t>
      </w:r>
      <w:proofErr w:type="spellEnd"/>
      <w:r>
        <w:t xml:space="preserve"> </w:t>
      </w:r>
      <w:proofErr w:type="spellStart"/>
      <w:r>
        <w:t>erythrocyten</w:t>
      </w:r>
      <w:proofErr w:type="spellEnd"/>
      <w:r>
        <w:t xml:space="preserve"> die groter zijn en meer </w:t>
      </w:r>
      <w:proofErr w:type="spellStart"/>
      <w:r>
        <w:t>basofiel</w:t>
      </w:r>
      <w:proofErr w:type="spellEnd"/>
      <w:r>
        <w:t xml:space="preserve"> dan </w:t>
      </w:r>
      <w:proofErr w:type="spellStart"/>
      <w:r>
        <w:t>mature</w:t>
      </w:r>
      <w:proofErr w:type="spellEnd"/>
      <w:r>
        <w:t xml:space="preserve"> cellen. Omdat ze nog RNA bevatten kleurt dit blauw/grijs met de </w:t>
      </w:r>
      <w:proofErr w:type="spellStart"/>
      <w:r>
        <w:t>hemacolor</w:t>
      </w:r>
      <w:proofErr w:type="spellEnd"/>
      <w:r>
        <w:t xml:space="preserve">. Het aantal </w:t>
      </w:r>
      <w:proofErr w:type="spellStart"/>
      <w:r>
        <w:t>polychromatophilic</w:t>
      </w:r>
      <w:proofErr w:type="spellEnd"/>
      <w:r>
        <w:t xml:space="preserve"> cellen komt overeen met </w:t>
      </w:r>
      <w:r w:rsidR="00113143">
        <w:t xml:space="preserve">het aantal </w:t>
      </w:r>
      <w:proofErr w:type="spellStart"/>
      <w:r w:rsidR="00113143">
        <w:t>reticulocyten</w:t>
      </w:r>
      <w:proofErr w:type="spellEnd"/>
      <w:r w:rsidR="00113143">
        <w:t xml:space="preserve">.   Ongeveer </w:t>
      </w:r>
      <w:r>
        <w:t xml:space="preserve">1.0% van de circulerende pool bevat </w:t>
      </w:r>
      <w:proofErr w:type="spellStart"/>
      <w:r>
        <w:t>polychromasie</w:t>
      </w:r>
      <w:proofErr w:type="spellEnd"/>
      <w:r>
        <w:t>, hogere getallen is suggestief voor</w:t>
      </w:r>
      <w:r w:rsidR="0048174B">
        <w:t xml:space="preserve"> verhoogde</w:t>
      </w:r>
      <w:r>
        <w:t xml:space="preserve"> </w:t>
      </w:r>
      <w:proofErr w:type="spellStart"/>
      <w:r>
        <w:t>erythropoese</w:t>
      </w:r>
      <w:proofErr w:type="spellEnd"/>
      <w:r>
        <w:t xml:space="preserve">.  Indien er bij 100x vergroting meer dan 1 </w:t>
      </w:r>
      <w:proofErr w:type="spellStart"/>
      <w:r>
        <w:t>polychromatophilic</w:t>
      </w:r>
      <w:proofErr w:type="spellEnd"/>
      <w:r>
        <w:t xml:space="preserve"> cel voorkomt, is dit zeer suggestief voor</w:t>
      </w:r>
      <w:r w:rsidR="0048174B">
        <w:t xml:space="preserve"> verhoogde</w:t>
      </w:r>
      <w:r>
        <w:t xml:space="preserve"> </w:t>
      </w:r>
      <w:proofErr w:type="spellStart"/>
      <w:r>
        <w:t>erythropoiesis</w:t>
      </w:r>
      <w:proofErr w:type="spellEnd"/>
      <w:r>
        <w:t>.</w:t>
      </w:r>
    </w:p>
    <w:p w:rsidR="005961E9" w:rsidRDefault="005961E9" w:rsidP="005961E9">
      <w:pPr>
        <w:pStyle w:val="Geenafstand"/>
      </w:pPr>
    </w:p>
    <w:p w:rsidR="005961E9" w:rsidRPr="00DD170C" w:rsidRDefault="005961E9" w:rsidP="005961E9">
      <w:pPr>
        <w:pStyle w:val="Geenafstand"/>
        <w:rPr>
          <w:i/>
        </w:rPr>
      </w:pPr>
      <w:proofErr w:type="spellStart"/>
      <w:r w:rsidRPr="00DD170C">
        <w:rPr>
          <w:i/>
        </w:rPr>
        <w:t>Reticulocyten</w:t>
      </w:r>
      <w:proofErr w:type="spellEnd"/>
      <w:r w:rsidRPr="00DD170C">
        <w:rPr>
          <w:i/>
        </w:rPr>
        <w:t>:</w:t>
      </w:r>
      <w:r w:rsidR="00DD170C">
        <w:rPr>
          <w:i/>
        </w:rPr>
        <w:t xml:space="preserve"> </w:t>
      </w:r>
      <w:r>
        <w:t xml:space="preserve">Met de </w:t>
      </w:r>
      <w:proofErr w:type="spellStart"/>
      <w:r>
        <w:t>vitaalkleuring</w:t>
      </w:r>
      <w:proofErr w:type="spellEnd"/>
      <w:r>
        <w:t xml:space="preserve">  met briljant </w:t>
      </w:r>
      <w:proofErr w:type="spellStart"/>
      <w:r>
        <w:t>cresyl</w:t>
      </w:r>
      <w:proofErr w:type="spellEnd"/>
      <w:r>
        <w:t xml:space="preserve"> blauw (BCB),  worden </w:t>
      </w:r>
      <w:proofErr w:type="spellStart"/>
      <w:r>
        <w:t>reticulocyten</w:t>
      </w:r>
      <w:proofErr w:type="spellEnd"/>
      <w:r>
        <w:t xml:space="preserve"> zichtbaar gemaakt. Dit zijn jonge erythrocyten die nog een restant RNA bevatten. Onder normale omstandigheden is het aantal </w:t>
      </w:r>
      <w:proofErr w:type="spellStart"/>
      <w:r>
        <w:t>reticulocyten</w:t>
      </w:r>
      <w:proofErr w:type="spellEnd"/>
      <w:r>
        <w:t xml:space="preserve"> &lt;2%. Na bloedverlies of hemolyse neemt het aantal </w:t>
      </w:r>
      <w:proofErr w:type="spellStart"/>
      <w:r>
        <w:t>reticulocyten</w:t>
      </w:r>
      <w:proofErr w:type="spellEnd"/>
      <w:r>
        <w:t xml:space="preserve"> na</w:t>
      </w:r>
      <w:r w:rsidR="00113143">
        <w:t xml:space="preserve"> ongeveer</w:t>
      </w:r>
      <w:r>
        <w:t xml:space="preserve"> 4 dagen toe.  Een druppel BCB wordt op een voorwerpglaasje uitgestreken. Na 30 seconde is dit opgedroogd en wordt er een hele kleine druppel bloed op het glaasje gebracht, dit wordt afgedekt met een afdekglaasje en even aangedrukt.  Onder olie-immersie wordt dan het aantal </w:t>
      </w:r>
      <w:proofErr w:type="spellStart"/>
      <w:r>
        <w:t>reticulocyten</w:t>
      </w:r>
      <w:proofErr w:type="spellEnd"/>
      <w:r>
        <w:t xml:space="preserve"> per 1000 erythrocyten geteld. </w:t>
      </w:r>
      <w:r w:rsidR="00113143">
        <w:t xml:space="preserve"> </w:t>
      </w:r>
    </w:p>
    <w:p w:rsidR="005961E9" w:rsidRDefault="005961E9" w:rsidP="005961E9">
      <w:pPr>
        <w:pStyle w:val="Geenafstand"/>
      </w:pPr>
    </w:p>
    <w:p w:rsidR="005961E9" w:rsidRDefault="005961E9" w:rsidP="005961E9">
      <w:pPr>
        <w:pStyle w:val="Geenafstand"/>
      </w:pPr>
      <w:proofErr w:type="spellStart"/>
      <w:r w:rsidRPr="00DD170C">
        <w:rPr>
          <w:i/>
        </w:rPr>
        <w:t>Normoblasten</w:t>
      </w:r>
      <w:proofErr w:type="spellEnd"/>
      <w:r w:rsidR="0048174B">
        <w:t>: dit is een voorstadium</w:t>
      </w:r>
      <w:r>
        <w:t xml:space="preserve"> van de erythrocyt, welke nog kernhoudend is en die onder normale omstandigheden niet in perifere bloed voortkomt.  Het is een teken van sterk regeneratieve anemie.  Bij bepaalde afwijkingen zoals </w:t>
      </w:r>
      <w:proofErr w:type="spellStart"/>
      <w:r>
        <w:t>FelV</w:t>
      </w:r>
      <w:proofErr w:type="spellEnd"/>
      <w:r>
        <w:t xml:space="preserve"> kan het </w:t>
      </w:r>
      <w:proofErr w:type="spellStart"/>
      <w:r>
        <w:t>nRBCs</w:t>
      </w:r>
      <w:proofErr w:type="spellEnd"/>
      <w:r>
        <w:t xml:space="preserve"> drastisc</w:t>
      </w:r>
      <w:r w:rsidR="0048174B">
        <w:t>h</w:t>
      </w:r>
      <w:r>
        <w:t xml:space="preserve"> verhoogd zijn alsmede bij acute lood vergiftiging</w:t>
      </w:r>
    </w:p>
    <w:p w:rsidR="005961E9" w:rsidRDefault="005961E9" w:rsidP="005961E9">
      <w:pPr>
        <w:pStyle w:val="Geenafstand"/>
        <w:tabs>
          <w:tab w:val="left" w:pos="1230"/>
        </w:tabs>
      </w:pPr>
      <w:r>
        <w:tab/>
      </w:r>
    </w:p>
    <w:p w:rsidR="00A3708A" w:rsidRDefault="00C90979" w:rsidP="0003614B">
      <w:pPr>
        <w:pStyle w:val="Geenafstand"/>
      </w:pPr>
      <w:r w:rsidRPr="00DD170C">
        <w:rPr>
          <w:i/>
        </w:rPr>
        <w:t>Autoagglutinatie</w:t>
      </w:r>
      <w:r w:rsidR="000E3DEF">
        <w:t xml:space="preserve">: </w:t>
      </w:r>
      <w:r w:rsidR="00A3708A">
        <w:t xml:space="preserve"> Dit is macroscopisch al zichtbaar op het glaasje en anders microscopisch. De erythrocyten vormen verbindingen onderling doordat de cel bedekt is met </w:t>
      </w:r>
      <w:proofErr w:type="spellStart"/>
      <w:r w:rsidR="00A3708A">
        <w:t>anti-lichamen</w:t>
      </w:r>
      <w:proofErr w:type="spellEnd"/>
      <w:r w:rsidR="00A3708A">
        <w:t xml:space="preserve">. </w:t>
      </w:r>
      <w:proofErr w:type="spellStart"/>
      <w:r w:rsidR="00A3708A">
        <w:t>Auto-agglutinatie</w:t>
      </w:r>
      <w:proofErr w:type="spellEnd"/>
      <w:r w:rsidR="00A3708A">
        <w:t xml:space="preserve"> </w:t>
      </w:r>
      <w:r w:rsidR="00436447">
        <w:t xml:space="preserve">is een aanwijzing voor auto </w:t>
      </w:r>
      <w:proofErr w:type="spellStart"/>
      <w:r w:rsidR="00436447">
        <w:t>im</w:t>
      </w:r>
      <w:r w:rsidR="00A3708A">
        <w:t>une</w:t>
      </w:r>
      <w:proofErr w:type="spellEnd"/>
      <w:r w:rsidR="00A3708A">
        <w:t xml:space="preserve"> </w:t>
      </w:r>
      <w:proofErr w:type="spellStart"/>
      <w:r w:rsidR="00A3708A">
        <w:t>hemolytische</w:t>
      </w:r>
      <w:proofErr w:type="spellEnd"/>
      <w:r w:rsidR="00A3708A">
        <w:t xml:space="preserve"> anemie. Er moet onderscheid gemaakt worden met </w:t>
      </w:r>
      <w:proofErr w:type="spellStart"/>
      <w:r w:rsidR="00A3708A">
        <w:t>rouleaux</w:t>
      </w:r>
      <w:proofErr w:type="spellEnd"/>
      <w:r w:rsidR="00A3708A">
        <w:t xml:space="preserve"> vorming waarbij de cellen als muntjes opeengestapeld liggen. </w:t>
      </w:r>
      <w:r w:rsidR="00436447">
        <w:t xml:space="preserve"> </w:t>
      </w:r>
      <w:proofErr w:type="spellStart"/>
      <w:r w:rsidR="00436447">
        <w:t>Rouleaux</w:t>
      </w:r>
      <w:proofErr w:type="spellEnd"/>
      <w:r w:rsidR="00436447">
        <w:t xml:space="preserve"> vorming is in principe normaal. Bij verhoging van plasmaeiwitten (bij ontstekingen) valt de negatieve lading van de erythrocyten weg en zullen ze meer stapelen.</w:t>
      </w:r>
    </w:p>
    <w:p w:rsidR="00A3708A" w:rsidRDefault="00A3708A" w:rsidP="0003614B">
      <w:pPr>
        <w:pStyle w:val="Geenafstand"/>
      </w:pPr>
      <w:r>
        <w:t xml:space="preserve"> Plaats een druppel NACL op een glaasje en voeg daar een druppel bloed bij. </w:t>
      </w:r>
      <w:proofErr w:type="spellStart"/>
      <w:r>
        <w:t>Rouleaux</w:t>
      </w:r>
      <w:proofErr w:type="spellEnd"/>
      <w:r>
        <w:t xml:space="preserve"> vorming zal verdwijnen, ware auto agglutinatie zal blijven bestaan.</w:t>
      </w:r>
    </w:p>
    <w:p w:rsidR="00415DE6" w:rsidRDefault="00415DE6" w:rsidP="0003614B">
      <w:pPr>
        <w:pStyle w:val="Geenafstand"/>
      </w:pPr>
    </w:p>
    <w:p w:rsidR="0039670B" w:rsidRDefault="0039670B" w:rsidP="0003614B">
      <w:pPr>
        <w:pStyle w:val="Geenafstand"/>
      </w:pPr>
      <w:r w:rsidRPr="00DD170C">
        <w:rPr>
          <w:i/>
        </w:rPr>
        <w:t>Heinz-body</w:t>
      </w:r>
      <w:r>
        <w:t xml:space="preserve">: </w:t>
      </w:r>
      <w:r w:rsidR="00736DDC">
        <w:t xml:space="preserve"> Dit zijn kleine, ronde soms hoekige insluitlichaampjes aan de rand van de erythrocyt.  Ze bestaan uit</w:t>
      </w:r>
      <w:r>
        <w:t xml:space="preserve"> gedenatureerd RNA </w:t>
      </w:r>
      <w:r w:rsidR="00736DDC">
        <w:t xml:space="preserve"> (</w:t>
      </w:r>
      <w:r>
        <w:t>door oxidatieve schade</w:t>
      </w:r>
      <w:r w:rsidR="00736DDC">
        <w:t>)</w:t>
      </w:r>
      <w:r w:rsidR="004A6415">
        <w:t>. De centrale ophelder</w:t>
      </w:r>
      <w:r>
        <w:t xml:space="preserve">ing verplaatst zich van centraal naar lateraal. De cellen zijn hierdoor meer kwetsbaar. </w:t>
      </w:r>
      <w:r w:rsidR="004A6415">
        <w:t xml:space="preserve"> Met de snelkleuring zijn nauwelijks te herkennen. Met de briljant </w:t>
      </w:r>
      <w:proofErr w:type="spellStart"/>
      <w:r w:rsidR="004A6415">
        <w:t>crystal</w:t>
      </w:r>
      <w:proofErr w:type="spellEnd"/>
      <w:r w:rsidR="004A6415">
        <w:t xml:space="preserve"> blauw kleuring zijn ze wel goed te herkennen. </w:t>
      </w:r>
      <w:r>
        <w:t xml:space="preserve">Bij de kat wordt het bij diabetes mellitus, </w:t>
      </w:r>
      <w:proofErr w:type="spellStart"/>
      <w:r>
        <w:t>hyperthyroidism</w:t>
      </w:r>
      <w:proofErr w:type="spellEnd"/>
      <w:r>
        <w:t>, lymfoom gezien</w:t>
      </w:r>
      <w:r w:rsidR="004A6415">
        <w:t>. Bij hond en kat</w:t>
      </w:r>
      <w:r w:rsidR="006E0199">
        <w:t xml:space="preserve"> wordt het </w:t>
      </w:r>
      <w:r>
        <w:t xml:space="preserve"> bij</w:t>
      </w:r>
      <w:r w:rsidR="00736DDC">
        <w:t xml:space="preserve"> </w:t>
      </w:r>
      <w:proofErr w:type="spellStart"/>
      <w:r w:rsidR="00736DDC">
        <w:t>paracetemol</w:t>
      </w:r>
      <w:proofErr w:type="spellEnd"/>
      <w:r w:rsidR="00736DDC">
        <w:t>,</w:t>
      </w:r>
      <w:r w:rsidR="004A6415">
        <w:t xml:space="preserve"> uien,</w:t>
      </w:r>
      <w:r>
        <w:t>knoflook</w:t>
      </w:r>
      <w:r w:rsidR="004A6415">
        <w:t xml:space="preserve"> en  proleen glycerol</w:t>
      </w:r>
      <w:r w:rsidR="006E0199">
        <w:t xml:space="preserve"> intoxicatie gezien en bij medicatie met </w:t>
      </w:r>
      <w:proofErr w:type="spellStart"/>
      <w:r w:rsidR="006E0199">
        <w:t>oa</w:t>
      </w:r>
      <w:proofErr w:type="spellEnd"/>
      <w:r w:rsidR="006E0199">
        <w:t xml:space="preserve"> </w:t>
      </w:r>
      <w:proofErr w:type="spellStart"/>
      <w:r w:rsidR="006E0199">
        <w:t>propofol</w:t>
      </w:r>
      <w:proofErr w:type="spellEnd"/>
      <w:r w:rsidR="006E0199">
        <w:t xml:space="preserve"> en vitamine K.</w:t>
      </w:r>
      <w:r w:rsidR="004A6415" w:rsidRPr="004A6415">
        <w:t xml:space="preserve"> </w:t>
      </w:r>
      <w:r w:rsidR="004A6415">
        <w:t xml:space="preserve">Bij een laag fosfaat gehalte  al bij minder dan 2.5 mg/dl  kan er ook Heinz-body anemie optreden.  Bij de kat kan onder fysiologische omstandigheden, 5-10% van de </w:t>
      </w:r>
      <w:proofErr w:type="spellStart"/>
      <w:r w:rsidR="004A6415">
        <w:t>erythrocuten</w:t>
      </w:r>
      <w:proofErr w:type="spellEnd"/>
      <w:r w:rsidR="004A6415">
        <w:t xml:space="preserve"> </w:t>
      </w:r>
      <w:proofErr w:type="spellStart"/>
      <w:r w:rsidR="004A6415">
        <w:t>Heinz-bodies</w:t>
      </w:r>
      <w:proofErr w:type="spellEnd"/>
      <w:r w:rsidR="004A6415">
        <w:t xml:space="preserve"> bevatten!</w:t>
      </w:r>
    </w:p>
    <w:p w:rsidR="00736DDC" w:rsidRDefault="00736DDC" w:rsidP="0003614B">
      <w:pPr>
        <w:pStyle w:val="Geenafstand"/>
      </w:pPr>
    </w:p>
    <w:p w:rsidR="00671094" w:rsidRDefault="00671094" w:rsidP="0003614B">
      <w:pPr>
        <w:pStyle w:val="Geenafstand"/>
      </w:pPr>
      <w:proofErr w:type="spellStart"/>
      <w:r w:rsidRPr="00736DDC">
        <w:rPr>
          <w:i/>
        </w:rPr>
        <w:t>Schizocytes</w:t>
      </w:r>
      <w:proofErr w:type="spellEnd"/>
      <w:r>
        <w:t xml:space="preserve">:  kleine fragmenten,  driehoekig, met tentakels. </w:t>
      </w:r>
      <w:proofErr w:type="spellStart"/>
      <w:r>
        <w:t>Schizocyten</w:t>
      </w:r>
      <w:proofErr w:type="spellEnd"/>
      <w:r>
        <w:t xml:space="preserve"> is een teken van hemolyse door fysische schade. Bij  Intraveneuze katheters, vasculitis, </w:t>
      </w:r>
      <w:proofErr w:type="spellStart"/>
      <w:r>
        <w:t>haemangiosarcoom</w:t>
      </w:r>
      <w:proofErr w:type="spellEnd"/>
      <w:r>
        <w:t xml:space="preserve">, acuut nierfalen,  heat </w:t>
      </w:r>
      <w:proofErr w:type="spellStart"/>
      <w:r>
        <w:t>stroke</w:t>
      </w:r>
      <w:proofErr w:type="spellEnd"/>
      <w:r>
        <w:t xml:space="preserve"> kan dit optreden.</w:t>
      </w:r>
    </w:p>
    <w:p w:rsidR="00DE2D24" w:rsidRDefault="00DE2D24" w:rsidP="00DE2D24">
      <w:pPr>
        <w:pStyle w:val="Geenafstand"/>
        <w:rPr>
          <w:u w:val="single"/>
        </w:rPr>
      </w:pPr>
    </w:p>
    <w:p w:rsidR="007A760D" w:rsidRDefault="007A760D" w:rsidP="00DE2D24">
      <w:pPr>
        <w:pStyle w:val="Geenafstand"/>
        <w:rPr>
          <w:u w:val="single"/>
        </w:rPr>
      </w:pPr>
    </w:p>
    <w:p w:rsidR="007A760D" w:rsidRDefault="007A760D" w:rsidP="00DE2D24">
      <w:pPr>
        <w:pStyle w:val="Geenafstand"/>
        <w:rPr>
          <w:sz w:val="24"/>
          <w:szCs w:val="24"/>
          <w:u w:val="single"/>
        </w:rPr>
      </w:pPr>
      <w:r w:rsidRPr="007A760D">
        <w:rPr>
          <w:sz w:val="24"/>
          <w:szCs w:val="24"/>
          <w:u w:val="single"/>
        </w:rPr>
        <w:t>Indicaties voor cytologie</w:t>
      </w:r>
    </w:p>
    <w:p w:rsidR="007A760D" w:rsidRDefault="007A760D" w:rsidP="00DE2D24">
      <w:pPr>
        <w:pStyle w:val="Geenafstand"/>
        <w:rPr>
          <w:sz w:val="24"/>
          <w:szCs w:val="24"/>
          <w:u w:val="single"/>
        </w:rPr>
      </w:pPr>
    </w:p>
    <w:p w:rsidR="007A760D" w:rsidRDefault="00F823B8" w:rsidP="007A760D">
      <w:pPr>
        <w:pStyle w:val="Geenafstand"/>
        <w:numPr>
          <w:ilvl w:val="0"/>
          <w:numId w:val="5"/>
        </w:numPr>
      </w:pPr>
      <w:r>
        <w:t xml:space="preserve">Bij een </w:t>
      </w:r>
      <w:proofErr w:type="spellStart"/>
      <w:r>
        <w:t>patient</w:t>
      </w:r>
      <w:proofErr w:type="spellEnd"/>
      <w:r>
        <w:t xml:space="preserve"> met </w:t>
      </w:r>
      <w:proofErr w:type="spellStart"/>
      <w:r>
        <w:t>haemorrhagische</w:t>
      </w:r>
      <w:proofErr w:type="spellEnd"/>
      <w:r>
        <w:t xml:space="preserve"> diathese. Als de stollingstijden binnen de referentie ligt, is het zeker de moeite om te controleren op trombocytopenie.  Bij een </w:t>
      </w:r>
      <w:proofErr w:type="spellStart"/>
      <w:r>
        <w:t>trombocytopathie</w:t>
      </w:r>
      <w:proofErr w:type="spellEnd"/>
      <w:r>
        <w:t xml:space="preserve"> zijn het aantal trombocyten niet aangetast.</w:t>
      </w:r>
    </w:p>
    <w:p w:rsidR="00F823B8" w:rsidRDefault="00F823B8" w:rsidP="00F823B8">
      <w:pPr>
        <w:pStyle w:val="Geenafstand"/>
        <w:numPr>
          <w:ilvl w:val="0"/>
          <w:numId w:val="5"/>
        </w:numPr>
      </w:pPr>
      <w:r>
        <w:t xml:space="preserve">Bij een </w:t>
      </w:r>
      <w:proofErr w:type="spellStart"/>
      <w:r>
        <w:t>patient</w:t>
      </w:r>
      <w:proofErr w:type="spellEnd"/>
      <w:r>
        <w:t xml:space="preserve"> die verdacht wordt van een ontsteking/sepsis. Er kan gekeken worden of er sprake is van </w:t>
      </w:r>
      <w:proofErr w:type="spellStart"/>
      <w:r>
        <w:t>leucopenie</w:t>
      </w:r>
      <w:proofErr w:type="spellEnd"/>
      <w:r>
        <w:t xml:space="preserve"> of </w:t>
      </w:r>
      <w:proofErr w:type="spellStart"/>
      <w:r>
        <w:t>leucocytose</w:t>
      </w:r>
      <w:proofErr w:type="spellEnd"/>
      <w:r>
        <w:t xml:space="preserve"> en welk stadia van de neutrofielen overheersen.</w:t>
      </w:r>
    </w:p>
    <w:p w:rsidR="00BB384E" w:rsidRDefault="00F823B8" w:rsidP="007A760D">
      <w:pPr>
        <w:pStyle w:val="Geenafstand"/>
        <w:numPr>
          <w:ilvl w:val="0"/>
          <w:numId w:val="5"/>
        </w:numPr>
      </w:pPr>
      <w:r>
        <w:t xml:space="preserve">Bij een </w:t>
      </w:r>
      <w:proofErr w:type="spellStart"/>
      <w:r>
        <w:t>pat</w:t>
      </w:r>
      <w:r w:rsidR="00BB384E">
        <w:t>ient</w:t>
      </w:r>
      <w:proofErr w:type="spellEnd"/>
      <w:r w:rsidR="00BB384E">
        <w:t xml:space="preserve"> met een laag </w:t>
      </w:r>
      <w:proofErr w:type="spellStart"/>
      <w:r w:rsidR="00BB384E">
        <w:t>haematocriet</w:t>
      </w:r>
      <w:proofErr w:type="spellEnd"/>
      <w:r w:rsidR="00BB384E">
        <w:t>:</w:t>
      </w:r>
    </w:p>
    <w:p w:rsidR="00BB384E" w:rsidRDefault="00F823B8" w:rsidP="00BB384E">
      <w:pPr>
        <w:pStyle w:val="Geenafstand"/>
        <w:ind w:left="720"/>
      </w:pPr>
      <w:r>
        <w:t xml:space="preserve">Bij acuut bloedverlies zal er aan het bloedbeeld niets veranderen. Pas na 4 dagen zal het bloedbeeld regeneratief worden.  </w:t>
      </w:r>
    </w:p>
    <w:p w:rsidR="00F823B8" w:rsidRDefault="00F823B8" w:rsidP="00BB384E">
      <w:pPr>
        <w:pStyle w:val="Geenafstand"/>
        <w:ind w:left="720"/>
      </w:pPr>
      <w:r>
        <w:t>Bij chronisch bloedverlies zal er een ijzergebrek anemie zich manifesteren.</w:t>
      </w:r>
    </w:p>
    <w:p w:rsidR="00F823B8" w:rsidRDefault="00F823B8" w:rsidP="00F823B8">
      <w:pPr>
        <w:pStyle w:val="Geenafstand"/>
        <w:ind w:left="720"/>
      </w:pPr>
      <w:r>
        <w:t xml:space="preserve">Bij hemolyse kan er agglutinatie en </w:t>
      </w:r>
      <w:proofErr w:type="spellStart"/>
      <w:r>
        <w:t>sferocyten</w:t>
      </w:r>
      <w:proofErr w:type="spellEnd"/>
      <w:r>
        <w:t xml:space="preserve"> optreden, na </w:t>
      </w:r>
      <w:r w:rsidR="006C6F6E">
        <w:t xml:space="preserve">een aantal dagen zal er ook </w:t>
      </w:r>
      <w:proofErr w:type="spellStart"/>
      <w:r w:rsidR="006C6F6E">
        <w:t>anicocytose</w:t>
      </w:r>
      <w:proofErr w:type="spellEnd"/>
      <w:r w:rsidR="006C6F6E">
        <w:t xml:space="preserve">, </w:t>
      </w:r>
      <w:proofErr w:type="spellStart"/>
      <w:r w:rsidR="006C6F6E">
        <w:t>macrocytose</w:t>
      </w:r>
      <w:proofErr w:type="spellEnd"/>
      <w:r w:rsidR="006C6F6E">
        <w:t xml:space="preserve"> en </w:t>
      </w:r>
      <w:proofErr w:type="spellStart"/>
      <w:r w:rsidR="006C6F6E">
        <w:t>hypochromasie</w:t>
      </w:r>
      <w:proofErr w:type="spellEnd"/>
      <w:r w:rsidR="006C6F6E">
        <w:t xml:space="preserve"> (</w:t>
      </w:r>
      <w:r>
        <w:t>regeneratief beeld</w:t>
      </w:r>
      <w:r w:rsidR="006C6F6E">
        <w:t>)</w:t>
      </w:r>
      <w:r>
        <w:t xml:space="preserve"> ontstaan.</w:t>
      </w:r>
    </w:p>
    <w:p w:rsidR="00F3110D" w:rsidRPr="007A760D" w:rsidRDefault="00F3110D" w:rsidP="00F3110D">
      <w:pPr>
        <w:pStyle w:val="Geenafstand"/>
      </w:pPr>
    </w:p>
    <w:p w:rsidR="00BB384E" w:rsidRDefault="00BB384E" w:rsidP="00DF544E">
      <w:pPr>
        <w:pStyle w:val="Geenafstand"/>
        <w:keepNext/>
      </w:pPr>
    </w:p>
    <w:p w:rsidR="00BB384E" w:rsidRDefault="00BB384E" w:rsidP="00DF544E">
      <w:pPr>
        <w:pStyle w:val="Geenafstand"/>
        <w:keepNext/>
      </w:pPr>
    </w:p>
    <w:p w:rsidR="00BB384E" w:rsidRDefault="00BB384E" w:rsidP="00DF544E">
      <w:pPr>
        <w:pStyle w:val="Geenafstand"/>
        <w:keepNext/>
      </w:pPr>
    </w:p>
    <w:p w:rsidR="00DF544E" w:rsidRDefault="00113143" w:rsidP="00DF544E">
      <w:pPr>
        <w:pStyle w:val="Geenafstand"/>
        <w:keepNext/>
      </w:pPr>
      <w:r>
        <w:rPr>
          <w:noProof/>
          <w:lang w:val="en-US"/>
        </w:rPr>
        <w:drawing>
          <wp:inline distT="0" distB="0" distL="0" distR="0">
            <wp:extent cx="5760720" cy="2586041"/>
            <wp:effectExtent l="19050" t="0" r="0" b="0"/>
            <wp:docPr id="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760720" cy="2586041"/>
                    </a:xfrm>
                    <a:prstGeom prst="rect">
                      <a:avLst/>
                    </a:prstGeom>
                    <a:noFill/>
                    <a:ln w="9525">
                      <a:noFill/>
                      <a:miter lim="800000"/>
                      <a:headEnd/>
                      <a:tailEnd/>
                    </a:ln>
                  </pic:spPr>
                </pic:pic>
              </a:graphicData>
            </a:graphic>
          </wp:inline>
        </w:drawing>
      </w:r>
    </w:p>
    <w:p w:rsidR="00DF544E" w:rsidRPr="00DF544E" w:rsidRDefault="00DF544E" w:rsidP="00DF544E">
      <w:pPr>
        <w:pStyle w:val="Bijschrift"/>
      </w:pPr>
      <w:proofErr w:type="spellStart"/>
      <w:r>
        <w:t>Polychromatophile</w:t>
      </w:r>
      <w:proofErr w:type="spellEnd"/>
      <w:r>
        <w:t xml:space="preserve"> cellen. Rechts </w:t>
      </w:r>
      <w:proofErr w:type="spellStart"/>
      <w:r>
        <w:t>hypochrome</w:t>
      </w:r>
      <w:proofErr w:type="spellEnd"/>
      <w:r>
        <w:t xml:space="preserve"> cellen.</w:t>
      </w:r>
    </w:p>
    <w:p w:rsidR="00DF544E" w:rsidRDefault="00334648" w:rsidP="00DF544E">
      <w:pPr>
        <w:pStyle w:val="Geenafstand"/>
        <w:keepNext/>
      </w:pPr>
      <w:r w:rsidRPr="00334648">
        <w:rPr>
          <w:noProof/>
        </w:rPr>
        <w:lastRenderedPageBreak/>
        <w:pict>
          <v:shapetype id="_x0000_t202" coordsize="21600,21600" o:spt="202" path="m,l,21600r21600,l21600,xe">
            <v:stroke joinstyle="miter"/>
            <v:path gradientshapeok="t" o:connecttype="rect"/>
          </v:shapetype>
          <v:shape id="_x0000_s1030" type="#_x0000_t202" style="position:absolute;margin-left:229.15pt;margin-top:209.25pt;width:233.25pt;height:.05pt;z-index:251666432" stroked="f">
            <v:textbox style="mso-fit-shape-to-text:t" inset="0,0,0,0">
              <w:txbxContent>
                <w:p w:rsidR="00B4619B" w:rsidRPr="00A52CD4" w:rsidRDefault="00B4619B" w:rsidP="00DF544E">
                  <w:pPr>
                    <w:pStyle w:val="Bijschrift"/>
                    <w:rPr>
                      <w:noProof/>
                    </w:rPr>
                  </w:pPr>
                  <w:proofErr w:type="spellStart"/>
                  <w:r>
                    <w:t>Sferocyten</w:t>
                  </w:r>
                  <w:proofErr w:type="spellEnd"/>
                </w:p>
              </w:txbxContent>
            </v:textbox>
            <w10:wrap type="square"/>
          </v:shape>
        </w:pict>
      </w:r>
      <w:r w:rsidR="00113143">
        <w:rPr>
          <w:noProof/>
          <w:lang w:val="en-US"/>
        </w:rPr>
        <w:drawing>
          <wp:anchor distT="0" distB="0" distL="114300" distR="114300" simplePos="0" relativeHeight="251658240" behindDoc="0" locked="0" layoutInCell="1" allowOverlap="1">
            <wp:simplePos x="0" y="0"/>
            <wp:positionH relativeFrom="column">
              <wp:posOffset>2910205</wp:posOffset>
            </wp:positionH>
            <wp:positionV relativeFrom="paragraph">
              <wp:posOffset>0</wp:posOffset>
            </wp:positionV>
            <wp:extent cx="2962275" cy="2600325"/>
            <wp:effectExtent l="19050" t="0" r="9525" b="0"/>
            <wp:wrapSquare wrapText="bothSides"/>
            <wp:docPr id="4"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2962275" cy="2600325"/>
                    </a:xfrm>
                    <a:prstGeom prst="rect">
                      <a:avLst/>
                    </a:prstGeom>
                    <a:noFill/>
                    <a:ln w="9525">
                      <a:noFill/>
                      <a:miter lim="800000"/>
                      <a:headEnd/>
                      <a:tailEnd/>
                    </a:ln>
                  </pic:spPr>
                </pic:pic>
              </a:graphicData>
            </a:graphic>
          </wp:anchor>
        </w:drawing>
      </w:r>
      <w:r w:rsidR="00113143">
        <w:rPr>
          <w:noProof/>
          <w:lang w:val="en-US"/>
        </w:rPr>
        <w:drawing>
          <wp:inline distT="0" distB="0" distL="0" distR="0">
            <wp:extent cx="3009900" cy="2552700"/>
            <wp:effectExtent l="19050" t="0" r="0" b="0"/>
            <wp:docPr id="6"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3009900" cy="2552700"/>
                    </a:xfrm>
                    <a:prstGeom prst="rect">
                      <a:avLst/>
                    </a:prstGeom>
                    <a:noFill/>
                    <a:ln w="9525">
                      <a:noFill/>
                      <a:miter lim="800000"/>
                      <a:headEnd/>
                      <a:tailEnd/>
                    </a:ln>
                  </pic:spPr>
                </pic:pic>
              </a:graphicData>
            </a:graphic>
          </wp:inline>
        </w:drawing>
      </w:r>
    </w:p>
    <w:p w:rsidR="00285C34" w:rsidRDefault="00334648" w:rsidP="00285C34">
      <w:pPr>
        <w:pStyle w:val="Bijschrift"/>
      </w:pPr>
      <w:r w:rsidRPr="00334648">
        <w:rPr>
          <w:noProof/>
          <w:lang w:eastAsia="nl-N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margin-left:233.65pt;margin-top:16.85pt;width:222pt;height:213pt;z-index:251664384">
            <v:imagedata r:id="rId11" o:title=""/>
          </v:shape>
        </w:pict>
      </w:r>
      <w:proofErr w:type="spellStart"/>
      <w:r w:rsidR="00DF544E">
        <w:t>Schistocyte</w:t>
      </w:r>
      <w:r w:rsidR="00285C34">
        <w:t>n</w:t>
      </w:r>
      <w:proofErr w:type="spellEnd"/>
    </w:p>
    <w:p w:rsidR="00DF544E" w:rsidRDefault="00B4619B" w:rsidP="00285C34">
      <w:pPr>
        <w:pStyle w:val="Bijschrift"/>
      </w:pPr>
      <w:r>
        <w:rPr>
          <w:noProof/>
          <w:lang w:val="en-US"/>
        </w:rPr>
        <w:drawing>
          <wp:inline distT="0" distB="0" distL="0" distR="0">
            <wp:extent cx="2945860" cy="2628900"/>
            <wp:effectExtent l="0" t="0" r="0" b="0"/>
            <wp:docPr id="5"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2945860" cy="2628900"/>
                    </a:xfrm>
                    <a:prstGeom prst="rect">
                      <a:avLst/>
                    </a:prstGeom>
                    <a:noFill/>
                    <a:ln w="9525">
                      <a:noFill/>
                      <a:miter lim="800000"/>
                      <a:headEnd/>
                      <a:tailEnd/>
                    </a:ln>
                  </pic:spPr>
                </pic:pic>
              </a:graphicData>
            </a:graphic>
          </wp:inline>
        </w:drawing>
      </w:r>
    </w:p>
    <w:p w:rsidR="00462D0B" w:rsidRDefault="00DF544E" w:rsidP="00DF544E">
      <w:pPr>
        <w:pStyle w:val="Bijschrift"/>
      </w:pPr>
      <w:r>
        <w:t xml:space="preserve">Heinz  </w:t>
      </w:r>
      <w:proofErr w:type="spellStart"/>
      <w:r>
        <w:t>bodies</w:t>
      </w:r>
      <w:proofErr w:type="spellEnd"/>
      <w:r w:rsidR="00A44948">
        <w:t xml:space="preserve">.                                                                                           </w:t>
      </w:r>
      <w:proofErr w:type="spellStart"/>
      <w:r w:rsidR="00A44948">
        <w:t>Basofiele</w:t>
      </w:r>
      <w:proofErr w:type="spellEnd"/>
      <w:r w:rsidR="00A44948">
        <w:t xml:space="preserve"> stippeling bij </w:t>
      </w:r>
      <w:proofErr w:type="spellStart"/>
      <w:r w:rsidR="00A44948">
        <w:t>bij</w:t>
      </w:r>
      <w:proofErr w:type="spellEnd"/>
      <w:r w:rsidR="00A44948">
        <w:t xml:space="preserve"> sterk regeneratieve anemie</w:t>
      </w:r>
    </w:p>
    <w:p w:rsidR="000139AC" w:rsidRDefault="00462D0B" w:rsidP="00045C57">
      <w:r>
        <w:rPr>
          <w:noProof/>
          <w:lang w:val="en-US"/>
        </w:rPr>
        <w:drawing>
          <wp:inline distT="0" distB="0" distL="0" distR="0">
            <wp:extent cx="5760720" cy="2546357"/>
            <wp:effectExtent l="19050" t="0" r="0" b="0"/>
            <wp:docPr id="13"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a:stretch>
                      <a:fillRect/>
                    </a:stretch>
                  </pic:blipFill>
                  <pic:spPr bwMode="auto">
                    <a:xfrm>
                      <a:off x="0" y="0"/>
                      <a:ext cx="5760720" cy="2546357"/>
                    </a:xfrm>
                    <a:prstGeom prst="rect">
                      <a:avLst/>
                    </a:prstGeom>
                    <a:noFill/>
                    <a:ln w="9525">
                      <a:noFill/>
                      <a:miter lim="800000"/>
                      <a:headEnd/>
                      <a:tailEnd/>
                    </a:ln>
                  </pic:spPr>
                </pic:pic>
              </a:graphicData>
            </a:graphic>
          </wp:inline>
        </w:drawing>
      </w:r>
      <w:bookmarkStart w:id="0" w:name="_GoBack"/>
      <w:bookmarkEnd w:id="0"/>
    </w:p>
    <w:p w:rsidR="00113143" w:rsidRDefault="000139AC" w:rsidP="000139AC">
      <w:pPr>
        <w:pStyle w:val="Bijschrift"/>
      </w:pPr>
      <w:proofErr w:type="spellStart"/>
      <w:r>
        <w:t>Rouleaux</w:t>
      </w:r>
      <w:proofErr w:type="spellEnd"/>
      <w:r>
        <w:t xml:space="preserve"> niet te verwarren met agglutinatie (rechts)</w:t>
      </w:r>
    </w:p>
    <w:p w:rsidR="000139AC" w:rsidRDefault="00462D0B" w:rsidP="000139AC">
      <w:pPr>
        <w:pStyle w:val="Geenafstand"/>
        <w:keepNext/>
      </w:pPr>
      <w:r>
        <w:rPr>
          <w:noProof/>
          <w:lang w:val="en-US"/>
        </w:rPr>
        <w:lastRenderedPageBreak/>
        <w:drawing>
          <wp:inline distT="0" distB="0" distL="0" distR="0">
            <wp:extent cx="5760720" cy="2482047"/>
            <wp:effectExtent l="19050" t="0" r="0" b="0"/>
            <wp:docPr id="14"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srcRect/>
                    <a:stretch>
                      <a:fillRect/>
                    </a:stretch>
                  </pic:blipFill>
                  <pic:spPr bwMode="auto">
                    <a:xfrm>
                      <a:off x="0" y="0"/>
                      <a:ext cx="5760720" cy="2482047"/>
                    </a:xfrm>
                    <a:prstGeom prst="rect">
                      <a:avLst/>
                    </a:prstGeom>
                    <a:noFill/>
                    <a:ln w="9525">
                      <a:noFill/>
                      <a:miter lim="800000"/>
                      <a:headEnd/>
                      <a:tailEnd/>
                    </a:ln>
                  </pic:spPr>
                </pic:pic>
              </a:graphicData>
            </a:graphic>
          </wp:inline>
        </w:drawing>
      </w:r>
    </w:p>
    <w:p w:rsidR="00462D0B" w:rsidRDefault="000139AC" w:rsidP="000139AC">
      <w:pPr>
        <w:pStyle w:val="Bijschrift"/>
      </w:pPr>
      <w:r>
        <w:t>Samenklontering van trombocyten</w:t>
      </w:r>
    </w:p>
    <w:p w:rsidR="00B4619B" w:rsidRDefault="00B4619B" w:rsidP="00B4619B">
      <w:pPr>
        <w:pStyle w:val="Geenafstand"/>
        <w:keepNext/>
      </w:pPr>
      <w:r>
        <w:rPr>
          <w:noProof/>
          <w:lang w:val="en-US"/>
        </w:rPr>
        <w:drawing>
          <wp:inline distT="0" distB="0" distL="0" distR="0">
            <wp:extent cx="5760720" cy="2554468"/>
            <wp:effectExtent l="1905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5760720" cy="2554468"/>
                    </a:xfrm>
                    <a:prstGeom prst="rect">
                      <a:avLst/>
                    </a:prstGeom>
                    <a:noFill/>
                    <a:ln w="9525">
                      <a:noFill/>
                      <a:miter lim="800000"/>
                      <a:headEnd/>
                      <a:tailEnd/>
                    </a:ln>
                  </pic:spPr>
                </pic:pic>
              </a:graphicData>
            </a:graphic>
          </wp:inline>
        </w:drawing>
      </w:r>
    </w:p>
    <w:p w:rsidR="00113143" w:rsidRDefault="00CC53DA" w:rsidP="00B4619B">
      <w:pPr>
        <w:pStyle w:val="Bijschrift"/>
        <w:numPr>
          <w:ilvl w:val="0"/>
          <w:numId w:val="7"/>
        </w:numPr>
      </w:pPr>
      <w:r>
        <w:t xml:space="preserve">Toxische neutrofiel: </w:t>
      </w:r>
      <w:r w:rsidR="00B4619B">
        <w:t>Het chromatin van de kern is wat fijner is wat minder geklonterd</w:t>
      </w:r>
    </w:p>
    <w:p w:rsidR="00B4619B" w:rsidRPr="00B4619B" w:rsidRDefault="00CC53DA" w:rsidP="00B4619B">
      <w:pPr>
        <w:pStyle w:val="Lijstalinea"/>
        <w:numPr>
          <w:ilvl w:val="0"/>
          <w:numId w:val="7"/>
        </w:numPr>
      </w:pPr>
      <w:r>
        <w:t xml:space="preserve">Toxische neutrofiel: </w:t>
      </w:r>
      <w:r w:rsidR="00B4619B">
        <w:t xml:space="preserve">Het cytoplasma is </w:t>
      </w:r>
      <w:proofErr w:type="spellStart"/>
      <w:r w:rsidR="00B4619B">
        <w:t>basofiel</w:t>
      </w:r>
      <w:proofErr w:type="spellEnd"/>
      <w:r w:rsidR="00B4619B">
        <w:t xml:space="preserve"> en met </w:t>
      </w:r>
      <w:proofErr w:type="spellStart"/>
      <w:r w:rsidR="00B4619B">
        <w:t>vacuoles</w:t>
      </w:r>
      <w:proofErr w:type="spellEnd"/>
      <w:r w:rsidR="00B4619B">
        <w:t>, vergelijk met de monocyt (pijl).</w:t>
      </w:r>
    </w:p>
    <w:sectPr w:rsidR="00B4619B" w:rsidRPr="00B4619B" w:rsidSect="009E3C4C">
      <w:footerReference w:type="default" r:id="rId16"/>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F3626" w:rsidRDefault="006F3626" w:rsidP="00904BF0">
      <w:pPr>
        <w:spacing w:after="0" w:line="240" w:lineRule="auto"/>
      </w:pPr>
      <w:r>
        <w:separator/>
      </w:r>
    </w:p>
  </w:endnote>
  <w:endnote w:type="continuationSeparator" w:id="0">
    <w:p w:rsidR="006F3626" w:rsidRDefault="006F3626" w:rsidP="00904BF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17DD" w:rsidRDefault="00BD17DD">
    <w:pPr>
      <w:pStyle w:val="Voettekst"/>
    </w:pPr>
    <w:r>
      <w:t>JK</w:t>
    </w:r>
    <w:r>
      <w:ptab w:relativeTo="margin" w:alignment="center" w:leader="none"/>
    </w:r>
    <w:r>
      <w:t xml:space="preserve">Pagina </w:t>
    </w:r>
    <w:r w:rsidR="00334648">
      <w:rPr>
        <w:b/>
      </w:rPr>
      <w:fldChar w:fldCharType="begin"/>
    </w:r>
    <w:r>
      <w:rPr>
        <w:b/>
      </w:rPr>
      <w:instrText>PAGE  \* Arabic  \* MERGEFORMAT</w:instrText>
    </w:r>
    <w:r w:rsidR="00334648">
      <w:rPr>
        <w:b/>
      </w:rPr>
      <w:fldChar w:fldCharType="separate"/>
    </w:r>
    <w:r w:rsidR="00E97762">
      <w:rPr>
        <w:b/>
        <w:noProof/>
      </w:rPr>
      <w:t>1</w:t>
    </w:r>
    <w:r w:rsidR="00334648">
      <w:rPr>
        <w:b/>
      </w:rPr>
      <w:fldChar w:fldCharType="end"/>
    </w:r>
    <w:r>
      <w:t xml:space="preserve"> van </w:t>
    </w:r>
    <w:fldSimple w:instr="NUMPAGES  \* Arabic  \* MERGEFORMAT">
      <w:r w:rsidR="00E97762">
        <w:rPr>
          <w:b/>
          <w:noProof/>
        </w:rPr>
        <w:t>6</w:t>
      </w:r>
    </w:fldSimple>
    <w:r>
      <w:ptab w:relativeTo="margin" w:alignment="right" w:leader="none"/>
    </w:r>
    <w:r>
      <w:t>mei2013</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F3626" w:rsidRDefault="006F3626" w:rsidP="00904BF0">
      <w:pPr>
        <w:spacing w:after="0" w:line="240" w:lineRule="auto"/>
      </w:pPr>
      <w:r>
        <w:separator/>
      </w:r>
    </w:p>
  </w:footnote>
  <w:footnote w:type="continuationSeparator" w:id="0">
    <w:p w:rsidR="006F3626" w:rsidRDefault="006F3626" w:rsidP="00904BF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F34F4E"/>
    <w:multiLevelType w:val="hybridMultilevel"/>
    <w:tmpl w:val="28884E9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nsid w:val="140E1D30"/>
    <w:multiLevelType w:val="hybridMultilevel"/>
    <w:tmpl w:val="2C201DE4"/>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nsid w:val="33395320"/>
    <w:multiLevelType w:val="hybridMultilevel"/>
    <w:tmpl w:val="256E3E82"/>
    <w:lvl w:ilvl="0" w:tplc="07E07022">
      <w:start w:val="1"/>
      <w:numFmt w:val="decimal"/>
      <w:lvlText w:val="%1."/>
      <w:lvlJc w:val="left"/>
      <w:pPr>
        <w:ind w:left="108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3">
    <w:nsid w:val="3AF171FC"/>
    <w:multiLevelType w:val="hybridMultilevel"/>
    <w:tmpl w:val="3ACAA2F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nsid w:val="5F44707E"/>
    <w:multiLevelType w:val="hybridMultilevel"/>
    <w:tmpl w:val="A45254B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nsid w:val="651A6227"/>
    <w:multiLevelType w:val="hybridMultilevel"/>
    <w:tmpl w:val="BC00E4F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nsid w:val="77E279A2"/>
    <w:multiLevelType w:val="hybridMultilevel"/>
    <w:tmpl w:val="5FB4EB4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5"/>
  </w:num>
  <w:num w:numId="2">
    <w:abstractNumId w:val="2"/>
  </w:num>
  <w:num w:numId="3">
    <w:abstractNumId w:val="6"/>
  </w:num>
  <w:num w:numId="4">
    <w:abstractNumId w:val="0"/>
  </w:num>
  <w:num w:numId="5">
    <w:abstractNumId w:val="3"/>
  </w:num>
  <w:num w:numId="6">
    <w:abstractNumId w:val="4"/>
  </w:num>
  <w:num w:numId="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ocumentProtection w:edit="readOnly" w:enforcement="1" w:cryptProviderType="rsaFull" w:cryptAlgorithmClass="hash" w:cryptAlgorithmType="typeAny" w:cryptAlgorithmSid="4" w:cryptSpinCount="100000" w:hash="xdV7NITQG+nTX9robG+4Xvel4Gc=" w:salt="f/4M6GQwU2D1m9C818jHDg=="/>
  <w:defaultTabStop w:val="708"/>
  <w:hyphenationZone w:val="425"/>
  <w:characterSpacingControl w:val="doNotCompress"/>
  <w:footnotePr>
    <w:footnote w:id="-1"/>
    <w:footnote w:id="0"/>
  </w:footnotePr>
  <w:endnotePr>
    <w:endnote w:id="-1"/>
    <w:endnote w:id="0"/>
  </w:endnotePr>
  <w:compat/>
  <w:rsids>
    <w:rsidRoot w:val="0003614B"/>
    <w:rsid w:val="000139AC"/>
    <w:rsid w:val="0003614B"/>
    <w:rsid w:val="00045C57"/>
    <w:rsid w:val="000E3DEF"/>
    <w:rsid w:val="000F5682"/>
    <w:rsid w:val="00113143"/>
    <w:rsid w:val="00156CA7"/>
    <w:rsid w:val="00171C1F"/>
    <w:rsid w:val="00186365"/>
    <w:rsid w:val="001E3904"/>
    <w:rsid w:val="002351C2"/>
    <w:rsid w:val="00257598"/>
    <w:rsid w:val="00266DE5"/>
    <w:rsid w:val="0027371C"/>
    <w:rsid w:val="0027786F"/>
    <w:rsid w:val="00285C34"/>
    <w:rsid w:val="00334648"/>
    <w:rsid w:val="00364A52"/>
    <w:rsid w:val="003713D1"/>
    <w:rsid w:val="0039670B"/>
    <w:rsid w:val="003A31BD"/>
    <w:rsid w:val="003B778B"/>
    <w:rsid w:val="00406675"/>
    <w:rsid w:val="00415DE6"/>
    <w:rsid w:val="00436447"/>
    <w:rsid w:val="00442C66"/>
    <w:rsid w:val="00462D0B"/>
    <w:rsid w:val="0048174B"/>
    <w:rsid w:val="004A6415"/>
    <w:rsid w:val="004F3615"/>
    <w:rsid w:val="00561444"/>
    <w:rsid w:val="005651E0"/>
    <w:rsid w:val="005669DB"/>
    <w:rsid w:val="00586A46"/>
    <w:rsid w:val="005961E9"/>
    <w:rsid w:val="005D7204"/>
    <w:rsid w:val="006152B9"/>
    <w:rsid w:val="00631273"/>
    <w:rsid w:val="00645BBD"/>
    <w:rsid w:val="00671094"/>
    <w:rsid w:val="00677840"/>
    <w:rsid w:val="00680931"/>
    <w:rsid w:val="0068173A"/>
    <w:rsid w:val="00682590"/>
    <w:rsid w:val="006962D2"/>
    <w:rsid w:val="006A4A4C"/>
    <w:rsid w:val="006C38C6"/>
    <w:rsid w:val="006C6F6E"/>
    <w:rsid w:val="006E0199"/>
    <w:rsid w:val="006E7A8B"/>
    <w:rsid w:val="006E7BAB"/>
    <w:rsid w:val="006F3506"/>
    <w:rsid w:val="006F3626"/>
    <w:rsid w:val="00736DDC"/>
    <w:rsid w:val="00751FA3"/>
    <w:rsid w:val="007548BA"/>
    <w:rsid w:val="00757C69"/>
    <w:rsid w:val="007A00E3"/>
    <w:rsid w:val="007A760D"/>
    <w:rsid w:val="007D66DF"/>
    <w:rsid w:val="007F1CE1"/>
    <w:rsid w:val="00894D0E"/>
    <w:rsid w:val="008B76C4"/>
    <w:rsid w:val="008C1CDA"/>
    <w:rsid w:val="008D681E"/>
    <w:rsid w:val="008D6857"/>
    <w:rsid w:val="00902069"/>
    <w:rsid w:val="00904BF0"/>
    <w:rsid w:val="0091587C"/>
    <w:rsid w:val="00956F90"/>
    <w:rsid w:val="00987F98"/>
    <w:rsid w:val="009A1905"/>
    <w:rsid w:val="009D38A4"/>
    <w:rsid w:val="009E3C4C"/>
    <w:rsid w:val="009E67F2"/>
    <w:rsid w:val="009F35AA"/>
    <w:rsid w:val="00A3708A"/>
    <w:rsid w:val="00A379C1"/>
    <w:rsid w:val="00A435C2"/>
    <w:rsid w:val="00A44948"/>
    <w:rsid w:val="00A903F5"/>
    <w:rsid w:val="00AD67C6"/>
    <w:rsid w:val="00AD69F8"/>
    <w:rsid w:val="00AE6939"/>
    <w:rsid w:val="00B44173"/>
    <w:rsid w:val="00B4619B"/>
    <w:rsid w:val="00BB384E"/>
    <w:rsid w:val="00BB5C9A"/>
    <w:rsid w:val="00BC3326"/>
    <w:rsid w:val="00BD17DD"/>
    <w:rsid w:val="00BF2647"/>
    <w:rsid w:val="00C5649E"/>
    <w:rsid w:val="00C72F39"/>
    <w:rsid w:val="00C90979"/>
    <w:rsid w:val="00CC53DA"/>
    <w:rsid w:val="00D2003D"/>
    <w:rsid w:val="00D642F2"/>
    <w:rsid w:val="00D741F4"/>
    <w:rsid w:val="00D80781"/>
    <w:rsid w:val="00DB7EB2"/>
    <w:rsid w:val="00DD170C"/>
    <w:rsid w:val="00DD5D05"/>
    <w:rsid w:val="00DE2D24"/>
    <w:rsid w:val="00DF39C2"/>
    <w:rsid w:val="00DF544E"/>
    <w:rsid w:val="00E760D9"/>
    <w:rsid w:val="00E97762"/>
    <w:rsid w:val="00EC5172"/>
    <w:rsid w:val="00F3110D"/>
    <w:rsid w:val="00F823B8"/>
    <w:rsid w:val="00FF78E7"/>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9E3C4C"/>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uiPriority w:val="1"/>
    <w:qFormat/>
    <w:rsid w:val="0003614B"/>
    <w:pPr>
      <w:spacing w:after="0" w:line="240" w:lineRule="auto"/>
    </w:pPr>
  </w:style>
  <w:style w:type="paragraph" w:styleId="Ballontekst">
    <w:name w:val="Balloon Text"/>
    <w:basedOn w:val="Standaard"/>
    <w:link w:val="BallontekstChar"/>
    <w:uiPriority w:val="99"/>
    <w:semiHidden/>
    <w:unhideWhenUsed/>
    <w:rsid w:val="00677840"/>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677840"/>
    <w:rPr>
      <w:rFonts w:ascii="Tahoma" w:hAnsi="Tahoma" w:cs="Tahoma"/>
      <w:sz w:val="16"/>
      <w:szCs w:val="16"/>
    </w:rPr>
  </w:style>
  <w:style w:type="paragraph" w:styleId="Bijschrift">
    <w:name w:val="caption"/>
    <w:basedOn w:val="Standaard"/>
    <w:next w:val="Standaard"/>
    <w:uiPriority w:val="35"/>
    <w:unhideWhenUsed/>
    <w:qFormat/>
    <w:rsid w:val="00DF544E"/>
    <w:pPr>
      <w:spacing w:line="240" w:lineRule="auto"/>
    </w:pPr>
    <w:rPr>
      <w:b/>
      <w:bCs/>
      <w:color w:val="4F81BD" w:themeColor="accent1"/>
      <w:sz w:val="18"/>
      <w:szCs w:val="18"/>
    </w:rPr>
  </w:style>
  <w:style w:type="paragraph" w:styleId="Koptekst">
    <w:name w:val="header"/>
    <w:basedOn w:val="Standaard"/>
    <w:link w:val="KoptekstChar"/>
    <w:uiPriority w:val="99"/>
    <w:unhideWhenUsed/>
    <w:rsid w:val="00904BF0"/>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904BF0"/>
  </w:style>
  <w:style w:type="paragraph" w:styleId="Voettekst">
    <w:name w:val="footer"/>
    <w:basedOn w:val="Standaard"/>
    <w:link w:val="VoettekstChar"/>
    <w:uiPriority w:val="99"/>
    <w:unhideWhenUsed/>
    <w:rsid w:val="00904BF0"/>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904BF0"/>
  </w:style>
  <w:style w:type="paragraph" w:styleId="Lijstalinea">
    <w:name w:val="List Paragraph"/>
    <w:basedOn w:val="Standaard"/>
    <w:uiPriority w:val="34"/>
    <w:qFormat/>
    <w:rsid w:val="00D741F4"/>
    <w:pPr>
      <w:ind w:left="720"/>
      <w:contextualSpacing/>
    </w:pPr>
  </w:style>
  <w:style w:type="paragraph" w:styleId="Normaalweb">
    <w:name w:val="Normal (Web)"/>
    <w:basedOn w:val="Standaard"/>
    <w:uiPriority w:val="99"/>
    <w:semiHidden/>
    <w:unhideWhenUsed/>
    <w:rsid w:val="002351C2"/>
    <w:pPr>
      <w:spacing w:after="324" w:line="240" w:lineRule="auto"/>
    </w:pPr>
    <w:rPr>
      <w:rFonts w:ascii="Times New Roman" w:eastAsia="Times New Roman" w:hAnsi="Times New Roman" w:cs="Times New Roman"/>
      <w:sz w:val="24"/>
      <w:szCs w:val="24"/>
      <w:lang w:eastAsia="nl-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799176849">
      <w:bodyDiv w:val="1"/>
      <w:marLeft w:val="0"/>
      <w:marRight w:val="0"/>
      <w:marTop w:val="0"/>
      <w:marBottom w:val="0"/>
      <w:divBdr>
        <w:top w:val="none" w:sz="0" w:space="0" w:color="auto"/>
        <w:left w:val="none" w:sz="0" w:space="0" w:color="auto"/>
        <w:bottom w:val="none" w:sz="0" w:space="0" w:color="auto"/>
        <w:right w:val="none" w:sz="0" w:space="0" w:color="auto"/>
      </w:divBdr>
      <w:divsChild>
        <w:div w:id="651103285">
          <w:marLeft w:val="0"/>
          <w:marRight w:val="0"/>
          <w:marTop w:val="0"/>
          <w:marBottom w:val="0"/>
          <w:divBdr>
            <w:top w:val="none" w:sz="0" w:space="0" w:color="auto"/>
            <w:left w:val="none" w:sz="0" w:space="0" w:color="auto"/>
            <w:bottom w:val="none" w:sz="0" w:space="0" w:color="auto"/>
            <w:right w:val="none" w:sz="0" w:space="0" w:color="auto"/>
          </w:divBdr>
          <w:divsChild>
            <w:div w:id="1623073732">
              <w:marLeft w:val="0"/>
              <w:marRight w:val="0"/>
              <w:marTop w:val="0"/>
              <w:marBottom w:val="0"/>
              <w:divBdr>
                <w:top w:val="none" w:sz="0" w:space="0" w:color="auto"/>
                <w:left w:val="none" w:sz="0" w:space="0" w:color="auto"/>
                <w:bottom w:val="none" w:sz="0" w:space="0" w:color="auto"/>
                <w:right w:val="none" w:sz="0" w:space="0" w:color="auto"/>
              </w:divBdr>
              <w:divsChild>
                <w:div w:id="689377967">
                  <w:marLeft w:val="0"/>
                  <w:marRight w:val="0"/>
                  <w:marTop w:val="0"/>
                  <w:marBottom w:val="0"/>
                  <w:divBdr>
                    <w:top w:val="none" w:sz="0" w:space="0" w:color="auto"/>
                    <w:left w:val="none" w:sz="0" w:space="0" w:color="auto"/>
                    <w:bottom w:val="none" w:sz="0" w:space="0" w:color="auto"/>
                    <w:right w:val="none" w:sz="0" w:space="0" w:color="auto"/>
                  </w:divBdr>
                  <w:divsChild>
                    <w:div w:id="866983575">
                      <w:marLeft w:val="0"/>
                      <w:marRight w:val="0"/>
                      <w:marTop w:val="0"/>
                      <w:marBottom w:val="0"/>
                      <w:divBdr>
                        <w:top w:val="none" w:sz="0" w:space="0" w:color="auto"/>
                        <w:left w:val="none" w:sz="0" w:space="0" w:color="auto"/>
                        <w:bottom w:val="none" w:sz="0" w:space="0" w:color="auto"/>
                        <w:right w:val="none" w:sz="0" w:space="0" w:color="auto"/>
                      </w:divBdr>
                      <w:divsChild>
                        <w:div w:id="1172374860">
                          <w:marLeft w:val="0"/>
                          <w:marRight w:val="0"/>
                          <w:marTop w:val="0"/>
                          <w:marBottom w:val="0"/>
                          <w:divBdr>
                            <w:top w:val="none" w:sz="0" w:space="0" w:color="auto"/>
                            <w:left w:val="none" w:sz="0" w:space="0" w:color="auto"/>
                            <w:bottom w:val="none" w:sz="0" w:space="0" w:color="auto"/>
                            <w:right w:val="none" w:sz="0" w:space="0" w:color="auto"/>
                          </w:divBdr>
                          <w:divsChild>
                            <w:div w:id="1838496787">
                              <w:marLeft w:val="0"/>
                              <w:marRight w:val="0"/>
                              <w:marTop w:val="0"/>
                              <w:marBottom w:val="0"/>
                              <w:divBdr>
                                <w:top w:val="none" w:sz="0" w:space="0" w:color="auto"/>
                                <w:left w:val="none" w:sz="0" w:space="0" w:color="auto"/>
                                <w:bottom w:val="none" w:sz="0" w:space="0" w:color="auto"/>
                                <w:right w:val="none" w:sz="0" w:space="0" w:color="auto"/>
                              </w:divBdr>
                              <w:divsChild>
                                <w:div w:id="1417437667">
                                  <w:marLeft w:val="0"/>
                                  <w:marRight w:val="0"/>
                                  <w:marTop w:val="0"/>
                                  <w:marBottom w:val="0"/>
                                  <w:divBdr>
                                    <w:top w:val="none" w:sz="0" w:space="0" w:color="auto"/>
                                    <w:left w:val="none" w:sz="0" w:space="0" w:color="auto"/>
                                    <w:bottom w:val="none" w:sz="0" w:space="0" w:color="auto"/>
                                    <w:right w:val="none" w:sz="0" w:space="0" w:color="auto"/>
                                  </w:divBdr>
                                  <w:divsChild>
                                    <w:div w:id="1207134838">
                                      <w:marLeft w:val="0"/>
                                      <w:marRight w:val="0"/>
                                      <w:marTop w:val="0"/>
                                      <w:marBottom w:val="0"/>
                                      <w:divBdr>
                                        <w:top w:val="none" w:sz="0" w:space="0" w:color="auto"/>
                                        <w:left w:val="none" w:sz="0" w:space="0" w:color="auto"/>
                                        <w:bottom w:val="none" w:sz="0" w:space="0" w:color="auto"/>
                                        <w:right w:val="none" w:sz="0" w:space="0" w:color="auto"/>
                                      </w:divBdr>
                                      <w:divsChild>
                                        <w:div w:id="755059622">
                                          <w:marLeft w:val="0"/>
                                          <w:marRight w:val="0"/>
                                          <w:marTop w:val="0"/>
                                          <w:marBottom w:val="0"/>
                                          <w:divBdr>
                                            <w:top w:val="none" w:sz="0" w:space="0" w:color="auto"/>
                                            <w:left w:val="none" w:sz="0" w:space="0" w:color="auto"/>
                                            <w:bottom w:val="none" w:sz="0" w:space="0" w:color="auto"/>
                                            <w:right w:val="none" w:sz="0" w:space="0" w:color="auto"/>
                                          </w:divBdr>
                                          <w:divsChild>
                                            <w:div w:id="1969776642">
                                              <w:marLeft w:val="0"/>
                                              <w:marRight w:val="0"/>
                                              <w:marTop w:val="0"/>
                                              <w:marBottom w:val="0"/>
                                              <w:divBdr>
                                                <w:top w:val="none" w:sz="0" w:space="0" w:color="auto"/>
                                                <w:left w:val="none" w:sz="0" w:space="0" w:color="auto"/>
                                                <w:bottom w:val="none" w:sz="0" w:space="0" w:color="auto"/>
                                                <w:right w:val="none" w:sz="0" w:space="0" w:color="auto"/>
                                              </w:divBdr>
                                              <w:divsChild>
                                                <w:div w:id="1871920442">
                                                  <w:marLeft w:val="0"/>
                                                  <w:marRight w:val="0"/>
                                                  <w:marTop w:val="0"/>
                                                  <w:marBottom w:val="0"/>
                                                  <w:divBdr>
                                                    <w:top w:val="none" w:sz="0" w:space="0" w:color="auto"/>
                                                    <w:left w:val="none" w:sz="0" w:space="0" w:color="auto"/>
                                                    <w:bottom w:val="none" w:sz="0" w:space="0" w:color="auto"/>
                                                    <w:right w:val="none" w:sz="0" w:space="0" w:color="auto"/>
                                                  </w:divBdr>
                                                  <w:divsChild>
                                                    <w:div w:id="577637159">
                                                      <w:marLeft w:val="0"/>
                                                      <w:marRight w:val="300"/>
                                                      <w:marTop w:val="0"/>
                                                      <w:marBottom w:val="0"/>
                                                      <w:divBdr>
                                                        <w:top w:val="none" w:sz="0" w:space="0" w:color="auto"/>
                                                        <w:left w:val="none" w:sz="0" w:space="0" w:color="auto"/>
                                                        <w:bottom w:val="none" w:sz="0" w:space="0" w:color="auto"/>
                                                        <w:right w:val="none" w:sz="0" w:space="0" w:color="auto"/>
                                                      </w:divBdr>
                                                      <w:divsChild>
                                                        <w:div w:id="567962666">
                                                          <w:marLeft w:val="0"/>
                                                          <w:marRight w:val="0"/>
                                                          <w:marTop w:val="0"/>
                                                          <w:marBottom w:val="0"/>
                                                          <w:divBdr>
                                                            <w:top w:val="none" w:sz="0" w:space="0" w:color="auto"/>
                                                            <w:left w:val="none" w:sz="0" w:space="0" w:color="auto"/>
                                                            <w:bottom w:val="none" w:sz="0" w:space="0" w:color="auto"/>
                                                            <w:right w:val="none" w:sz="0" w:space="0" w:color="auto"/>
                                                          </w:divBdr>
                                                          <w:divsChild>
                                                            <w:div w:id="1518230842">
                                                              <w:marLeft w:val="0"/>
                                                              <w:marRight w:val="0"/>
                                                              <w:marTop w:val="0"/>
                                                              <w:marBottom w:val="0"/>
                                                              <w:divBdr>
                                                                <w:top w:val="none" w:sz="0" w:space="0" w:color="auto"/>
                                                                <w:left w:val="none" w:sz="0" w:space="0" w:color="auto"/>
                                                                <w:bottom w:val="none" w:sz="0" w:space="0" w:color="auto"/>
                                                                <w:right w:val="none" w:sz="0" w:space="0" w:color="auto"/>
                                                              </w:divBdr>
                                                              <w:divsChild>
                                                                <w:div w:id="23487964">
                                                                  <w:marLeft w:val="0"/>
                                                                  <w:marRight w:val="0"/>
                                                                  <w:marTop w:val="0"/>
                                                                  <w:marBottom w:val="0"/>
                                                                  <w:divBdr>
                                                                    <w:top w:val="none" w:sz="0" w:space="0" w:color="auto"/>
                                                                    <w:left w:val="none" w:sz="0" w:space="0" w:color="auto"/>
                                                                    <w:bottom w:val="none" w:sz="0" w:space="0" w:color="auto"/>
                                                                    <w:right w:val="none" w:sz="0" w:space="0" w:color="auto"/>
                                                                  </w:divBdr>
                                                                  <w:divsChild>
                                                                    <w:div w:id="454102013">
                                                                      <w:marLeft w:val="0"/>
                                                                      <w:marRight w:val="0"/>
                                                                      <w:marTop w:val="0"/>
                                                                      <w:marBottom w:val="360"/>
                                                                      <w:divBdr>
                                                                        <w:top w:val="single" w:sz="6" w:space="0" w:color="CCCCCC"/>
                                                                        <w:left w:val="none" w:sz="0" w:space="0" w:color="auto"/>
                                                                        <w:bottom w:val="none" w:sz="0" w:space="0" w:color="auto"/>
                                                                        <w:right w:val="none" w:sz="0" w:space="0" w:color="auto"/>
                                                                      </w:divBdr>
                                                                      <w:divsChild>
                                                                        <w:div w:id="1518275872">
                                                                          <w:marLeft w:val="0"/>
                                                                          <w:marRight w:val="0"/>
                                                                          <w:marTop w:val="0"/>
                                                                          <w:marBottom w:val="0"/>
                                                                          <w:divBdr>
                                                                            <w:top w:val="none" w:sz="0" w:space="0" w:color="auto"/>
                                                                            <w:left w:val="none" w:sz="0" w:space="0" w:color="auto"/>
                                                                            <w:bottom w:val="none" w:sz="0" w:space="0" w:color="auto"/>
                                                                            <w:right w:val="none" w:sz="0" w:space="0" w:color="auto"/>
                                                                          </w:divBdr>
                                                                          <w:divsChild>
                                                                            <w:div w:id="1187714278">
                                                                              <w:marLeft w:val="0"/>
                                                                              <w:marRight w:val="0"/>
                                                                              <w:marTop w:val="0"/>
                                                                              <w:marBottom w:val="0"/>
                                                                              <w:divBdr>
                                                                                <w:top w:val="none" w:sz="0" w:space="0" w:color="auto"/>
                                                                                <w:left w:val="none" w:sz="0" w:space="0" w:color="auto"/>
                                                                                <w:bottom w:val="none" w:sz="0" w:space="0" w:color="auto"/>
                                                                                <w:right w:val="none" w:sz="0" w:space="0" w:color="auto"/>
                                                                              </w:divBdr>
                                                                              <w:divsChild>
                                                                                <w:div w:id="1719281145">
                                                                                  <w:marLeft w:val="0"/>
                                                                                  <w:marRight w:val="0"/>
                                                                                  <w:marTop w:val="0"/>
                                                                                  <w:marBottom w:val="0"/>
                                                                                  <w:divBdr>
                                                                                    <w:top w:val="none" w:sz="0" w:space="0" w:color="auto"/>
                                                                                    <w:left w:val="none" w:sz="0" w:space="0" w:color="auto"/>
                                                                                    <w:bottom w:val="none" w:sz="0" w:space="0" w:color="auto"/>
                                                                                    <w:right w:val="none" w:sz="0" w:space="0" w:color="auto"/>
                                                                                  </w:divBdr>
                                                                                  <w:divsChild>
                                                                                    <w:div w:id="1660381848">
                                                                                      <w:marLeft w:val="0"/>
                                                                                      <w:marRight w:val="0"/>
                                                                                      <w:marTop w:val="0"/>
                                                                                      <w:marBottom w:val="0"/>
                                                                                      <w:divBdr>
                                                                                        <w:top w:val="none" w:sz="0" w:space="0" w:color="auto"/>
                                                                                        <w:left w:val="none" w:sz="0" w:space="0" w:color="auto"/>
                                                                                        <w:bottom w:val="none" w:sz="0" w:space="0" w:color="auto"/>
                                                                                        <w:right w:val="none" w:sz="0" w:space="0" w:color="auto"/>
                                                                                      </w:divBdr>
                                                                                      <w:divsChild>
                                                                                        <w:div w:id="451020906">
                                                                                          <w:marLeft w:val="0"/>
                                                                                          <w:marRight w:val="0"/>
                                                                                          <w:marTop w:val="0"/>
                                                                                          <w:marBottom w:val="0"/>
                                                                                          <w:divBdr>
                                                                                            <w:top w:val="none" w:sz="0" w:space="0" w:color="auto"/>
                                                                                            <w:left w:val="none" w:sz="0" w:space="0" w:color="auto"/>
                                                                                            <w:bottom w:val="none" w:sz="0" w:space="0" w:color="auto"/>
                                                                                            <w:right w:val="none" w:sz="0" w:space="0" w:color="auto"/>
                                                                                          </w:divBdr>
                                                                                          <w:divsChild>
                                                                                            <w:div w:id="146483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emf"/><Relationship Id="rId10" Type="http://schemas.openxmlformats.org/officeDocument/2006/relationships/image" Target="media/image4.emf"/><Relationship Id="rId19"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6</Pages>
  <Words>1771</Words>
  <Characters>10097</Characters>
  <Application>Microsoft Office Word</Application>
  <DocSecurity>8</DocSecurity>
  <Lines>84</Lines>
  <Paragraphs>23</Paragraphs>
  <ScaleCrop>false</ScaleCrop>
  <HeadingPairs>
    <vt:vector size="2" baseType="variant">
      <vt:variant>
        <vt:lpstr>Titel</vt:lpstr>
      </vt:variant>
      <vt:variant>
        <vt:i4>1</vt:i4>
      </vt:variant>
    </vt:vector>
  </HeadingPairs>
  <TitlesOfParts>
    <vt:vector size="1" baseType="lpstr">
      <vt:lpstr/>
    </vt:vector>
  </TitlesOfParts>
  <Company>Grizli777</Company>
  <LinksUpToDate>false</LinksUpToDate>
  <CharactersWithSpaces>11845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joe.bloggs</dc:creator>
  <cp:lastModifiedBy>MCD</cp:lastModifiedBy>
  <cp:revision>4</cp:revision>
  <dcterms:created xsi:type="dcterms:W3CDTF">2013-05-10T19:44:00Z</dcterms:created>
  <dcterms:modified xsi:type="dcterms:W3CDTF">2013-05-15T15:40:00Z</dcterms:modified>
</cp:coreProperties>
</file>